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F73BB" w14:textId="1F232942" w:rsidR="00E90E49" w:rsidRPr="00CE0424" w:rsidRDefault="00E90E49" w:rsidP="00E35559">
      <w:pPr>
        <w:pStyle w:val="3GPPHeader"/>
        <w:spacing w:after="60"/>
        <w:rPr>
          <w:sz w:val="32"/>
          <w:szCs w:val="32"/>
          <w:highlight w:val="yellow"/>
        </w:rPr>
      </w:pPr>
      <w:bookmarkStart w:id="0" w:name="_Hlk489861361"/>
      <w:bookmarkStart w:id="1" w:name="_GoBack"/>
      <w:bookmarkEnd w:id="0"/>
      <w:bookmarkEnd w:id="1"/>
      <w:r w:rsidRPr="00CE0424">
        <w:t>3GPP TSG-RAN WG</w:t>
      </w:r>
      <w:r w:rsidR="007730BD">
        <w:t>2</w:t>
      </w:r>
      <w:r w:rsidRPr="00CE0424">
        <w:t xml:space="preserve"> #</w:t>
      </w:r>
      <w:r w:rsidR="00F509D6">
        <w:t>99</w:t>
      </w:r>
      <w:r w:rsidRPr="00CE0424">
        <w:tab/>
      </w:r>
      <w:r w:rsidR="00FA0D41" w:rsidRPr="00132ADC">
        <w:rPr>
          <w:rFonts w:cs="Arial"/>
          <w:color w:val="000000"/>
          <w:sz w:val="32"/>
          <w:szCs w:val="16"/>
        </w:rPr>
        <w:t>R2-170862</w:t>
      </w:r>
      <w:r w:rsidR="000740D1" w:rsidRPr="00132ADC">
        <w:rPr>
          <w:rFonts w:cs="Arial"/>
          <w:color w:val="000000"/>
          <w:sz w:val="32"/>
          <w:szCs w:val="16"/>
        </w:rPr>
        <w:t>9</w:t>
      </w:r>
    </w:p>
    <w:p w14:paraId="1EA79D1C" w14:textId="77777777" w:rsidR="00E90E49" w:rsidRPr="00CE0424" w:rsidRDefault="00F509D6" w:rsidP="00311702">
      <w:pPr>
        <w:pStyle w:val="3GPPHeader"/>
      </w:pPr>
      <w:r>
        <w:t>Berlin, Germany</w:t>
      </w:r>
      <w:r w:rsidR="00631CA0" w:rsidRPr="00631CA0">
        <w:t>, 2</w:t>
      </w:r>
      <w:r>
        <w:t>1</w:t>
      </w:r>
      <w:r>
        <w:rPr>
          <w:vertAlign w:val="superscript"/>
        </w:rPr>
        <w:t>st</w:t>
      </w:r>
      <w:r w:rsidR="00631CA0">
        <w:t xml:space="preserve"> </w:t>
      </w:r>
      <w:r>
        <w:t>– 25</w:t>
      </w:r>
      <w:r w:rsidR="00631CA0" w:rsidRPr="00631CA0">
        <w:rPr>
          <w:vertAlign w:val="superscript"/>
        </w:rPr>
        <w:t>th</w:t>
      </w:r>
      <w:r w:rsidR="00631CA0">
        <w:t xml:space="preserve"> </w:t>
      </w:r>
      <w:r>
        <w:t>August</w:t>
      </w:r>
      <w:r w:rsidR="00631CA0" w:rsidRPr="00631CA0">
        <w:t xml:space="preserve"> 2017</w:t>
      </w:r>
    </w:p>
    <w:p w14:paraId="1F42FC49" w14:textId="77777777" w:rsidR="00E90E49" w:rsidRPr="00CE0424" w:rsidRDefault="00E90E49" w:rsidP="00357380">
      <w:pPr>
        <w:pStyle w:val="3GPPHeader"/>
      </w:pPr>
    </w:p>
    <w:p w14:paraId="67D55070" w14:textId="1B0740A4" w:rsidR="00E90E49" w:rsidRPr="005269B4" w:rsidRDefault="00E90E49" w:rsidP="00311702">
      <w:pPr>
        <w:pStyle w:val="3GPPHeader"/>
        <w:rPr>
          <w:sz w:val="22"/>
          <w:szCs w:val="22"/>
          <w:lang w:val="en-US"/>
        </w:rPr>
      </w:pPr>
      <w:r w:rsidRPr="00DD42CF">
        <w:rPr>
          <w:sz w:val="22"/>
          <w:szCs w:val="22"/>
          <w:lang w:val="en-US"/>
        </w:rPr>
        <w:t>Agenda Item:</w:t>
      </w:r>
      <w:r w:rsidRPr="00DD42CF">
        <w:rPr>
          <w:sz w:val="22"/>
          <w:szCs w:val="22"/>
          <w:lang w:val="en-US"/>
        </w:rPr>
        <w:tab/>
      </w:r>
      <w:r w:rsidR="008337F8" w:rsidRPr="005269B4">
        <w:rPr>
          <w:sz w:val="22"/>
          <w:szCs w:val="22"/>
          <w:lang w:val="en-US"/>
        </w:rPr>
        <w:t>9.</w:t>
      </w:r>
      <w:r w:rsidR="000740D1" w:rsidRPr="005269B4">
        <w:rPr>
          <w:sz w:val="22"/>
          <w:szCs w:val="22"/>
          <w:lang w:val="en-US"/>
        </w:rPr>
        <w:t>13.1</w:t>
      </w:r>
    </w:p>
    <w:p w14:paraId="7D7BC34F" w14:textId="77777777" w:rsidR="00E90E49" w:rsidRPr="005269B4" w:rsidRDefault="003D3C45" w:rsidP="00F64C2B">
      <w:pPr>
        <w:pStyle w:val="3GPPHeader"/>
        <w:rPr>
          <w:sz w:val="22"/>
          <w:szCs w:val="22"/>
        </w:rPr>
      </w:pPr>
      <w:r w:rsidRPr="005269B4">
        <w:rPr>
          <w:sz w:val="22"/>
          <w:szCs w:val="22"/>
        </w:rPr>
        <w:t>Source:</w:t>
      </w:r>
      <w:r w:rsidR="00E90E49" w:rsidRPr="005269B4">
        <w:rPr>
          <w:sz w:val="22"/>
          <w:szCs w:val="22"/>
        </w:rPr>
        <w:tab/>
      </w:r>
      <w:r w:rsidR="00F64C2B" w:rsidRPr="005269B4">
        <w:rPr>
          <w:sz w:val="22"/>
          <w:szCs w:val="22"/>
        </w:rPr>
        <w:t>Ericsson</w:t>
      </w:r>
    </w:p>
    <w:p w14:paraId="100099C0" w14:textId="6A2F8489" w:rsidR="00E90E49" w:rsidRPr="00CE0424" w:rsidRDefault="003D3C45" w:rsidP="00311702">
      <w:pPr>
        <w:pStyle w:val="3GPPHeader"/>
        <w:rPr>
          <w:sz w:val="22"/>
          <w:szCs w:val="22"/>
        </w:rPr>
      </w:pPr>
      <w:r w:rsidRPr="005269B4">
        <w:rPr>
          <w:sz w:val="22"/>
          <w:szCs w:val="22"/>
        </w:rPr>
        <w:t>Title:</w:t>
      </w:r>
      <w:r w:rsidR="00E90E49" w:rsidRPr="005269B4">
        <w:rPr>
          <w:sz w:val="22"/>
          <w:szCs w:val="22"/>
        </w:rPr>
        <w:tab/>
      </w:r>
      <w:r w:rsidR="00A722F8" w:rsidRPr="005269B4">
        <w:rPr>
          <w:sz w:val="22"/>
          <w:szCs w:val="22"/>
        </w:rPr>
        <w:t xml:space="preserve">Early data transmission for </w:t>
      </w:r>
      <w:r w:rsidR="000740D1" w:rsidRPr="005269B4">
        <w:rPr>
          <w:sz w:val="22"/>
          <w:szCs w:val="22"/>
        </w:rPr>
        <w:t>feNB-IoT</w:t>
      </w:r>
      <w:r w:rsidR="00FA0D41" w:rsidRPr="005269B4">
        <w:rPr>
          <w:sz w:val="22"/>
          <w:szCs w:val="22"/>
        </w:rPr>
        <w:t xml:space="preserve"> UEs</w:t>
      </w:r>
    </w:p>
    <w:p w14:paraId="02170B8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A0D41">
        <w:rPr>
          <w:sz w:val="22"/>
          <w:szCs w:val="22"/>
        </w:rPr>
        <w:t>Discussion, Decision</w:t>
      </w:r>
    </w:p>
    <w:p w14:paraId="49221D66" w14:textId="77777777" w:rsidR="00E90E49" w:rsidRPr="00CE0424" w:rsidRDefault="00E90E49" w:rsidP="00E90E49"/>
    <w:p w14:paraId="3CCEA65A" w14:textId="77777777" w:rsidR="00C24345" w:rsidRDefault="00E90E49" w:rsidP="00A2052C">
      <w:pPr>
        <w:pStyle w:val="Heading1"/>
      </w:pPr>
      <w:r w:rsidRPr="00CE0424">
        <w:t>Introduction</w:t>
      </w:r>
    </w:p>
    <w:p w14:paraId="732A5C17" w14:textId="30911ED6" w:rsidR="005A528B" w:rsidRPr="00731E53" w:rsidRDefault="005A528B" w:rsidP="005A528B">
      <w:pPr>
        <w:pStyle w:val="BodyText"/>
        <w:rPr>
          <w:lang w:val="en-US"/>
        </w:rPr>
      </w:pPr>
      <w:bookmarkStart w:id="2" w:name="_Ref421460494"/>
      <w:r w:rsidRPr="00553448">
        <w:t xml:space="preserve">At RAN#75 it was </w:t>
      </w:r>
      <w:r w:rsidRPr="00731E53">
        <w:t xml:space="preserve">agreed </w:t>
      </w:r>
      <w:bookmarkEnd w:id="2"/>
      <w:r w:rsidRPr="00731E53">
        <w:t xml:space="preserve">to start the Release 15 work item on </w:t>
      </w:r>
      <w:r w:rsidR="000740D1" w:rsidRPr="00731E53">
        <w:rPr>
          <w:i/>
        </w:rPr>
        <w:t>Further NB-IoT enhancements</w:t>
      </w:r>
      <w:r w:rsidRPr="00731E53">
        <w:t xml:space="preserve">. In this paper we address the objective on “Support early data transmission” </w:t>
      </w:r>
      <w:r w:rsidRPr="00731E53">
        <w:fldChar w:fldCharType="begin"/>
      </w:r>
      <w:r w:rsidRPr="00731E53">
        <w:instrText xml:space="preserve"> REF _Ref477769764 \r \h  \* MERGEFORMAT </w:instrText>
      </w:r>
      <w:r w:rsidRPr="00731E53">
        <w:fldChar w:fldCharType="separate"/>
      </w:r>
      <w:r w:rsidR="007676BE">
        <w:t>[1]</w:t>
      </w:r>
      <w:r w:rsidRPr="00731E53">
        <w:fldChar w:fldCharType="end"/>
      </w:r>
      <w:r w:rsidRPr="00731E53">
        <w:t>:</w:t>
      </w:r>
    </w:p>
    <w:p w14:paraId="68E16641" w14:textId="77777777" w:rsidR="000740D1" w:rsidRPr="00731E53" w:rsidRDefault="000740D1" w:rsidP="000740D1">
      <w:pPr>
        <w:numPr>
          <w:ilvl w:val="0"/>
          <w:numId w:val="48"/>
        </w:numPr>
        <w:jc w:val="left"/>
        <w:rPr>
          <w:bCs/>
        </w:rPr>
      </w:pPr>
      <w:r w:rsidRPr="00731E53">
        <w:t xml:space="preserve">Evaluate power consumption/latency gain and specify necessary support for </w:t>
      </w:r>
      <w:r w:rsidRPr="00731E53">
        <w:rPr>
          <w:bCs/>
        </w:rPr>
        <w:t xml:space="preserve">DL/UL data transmission </w:t>
      </w:r>
      <w:r w:rsidRPr="00731E53">
        <w:rPr>
          <w:bCs/>
          <w:lang w:val="en-US"/>
        </w:rPr>
        <w:t xml:space="preserve">on a dedicated resource </w:t>
      </w:r>
      <w:r w:rsidRPr="00731E53">
        <w:rPr>
          <w:bCs/>
        </w:rPr>
        <w:t xml:space="preserve">during the Random Access procedure after </w:t>
      </w:r>
      <w:r w:rsidRPr="00731E53">
        <w:rPr>
          <w:bCs/>
          <w:lang w:val="en-US"/>
        </w:rPr>
        <w:t>NPRACH transmission and before the RRC connection setup is completed</w:t>
      </w:r>
      <w:r w:rsidRPr="00731E53">
        <w:rPr>
          <w:bCs/>
        </w:rPr>
        <w:t xml:space="preserve">. [RAN2, RAN1, RAN3] </w:t>
      </w:r>
    </w:p>
    <w:p w14:paraId="585FAC9F" w14:textId="3653FC09" w:rsidR="005A528B" w:rsidRPr="00731E53" w:rsidRDefault="006A6BBB" w:rsidP="005A528B">
      <w:pPr>
        <w:pStyle w:val="BodyText"/>
        <w:rPr>
          <w:lang w:val="en-US"/>
        </w:rPr>
      </w:pPr>
      <w:r w:rsidRPr="00731E53">
        <w:rPr>
          <w:lang w:val="en-US"/>
        </w:rPr>
        <w:t>In this paper we discuss the possibility to support early data transmission for both Mobile Originating (MO) and Mobile Terminating (MT) events. The focus of this contribution is on RRC Resume procedure, although the discussion provided is largely agnostic to the actual used RRC procedure.</w:t>
      </w:r>
      <w:r w:rsidR="000A645F" w:rsidRPr="00731E53">
        <w:rPr>
          <w:lang w:val="en-US"/>
        </w:rPr>
        <w:t xml:space="preserve"> We provide results based on analytical calculation and simulations on the achievable gain</w:t>
      </w:r>
      <w:r w:rsidR="00946C0C" w:rsidRPr="00731E53">
        <w:rPr>
          <w:lang w:val="en-US"/>
        </w:rPr>
        <w:t>s</w:t>
      </w:r>
      <w:r w:rsidR="000A645F" w:rsidRPr="00731E53">
        <w:rPr>
          <w:lang w:val="en-US"/>
        </w:rPr>
        <w:t xml:space="preserve"> when using “early data” transmission vs</w:t>
      </w:r>
      <w:r w:rsidR="00946C0C" w:rsidRPr="00731E53">
        <w:rPr>
          <w:lang w:val="en-US"/>
        </w:rPr>
        <w:t>.</w:t>
      </w:r>
      <w:r w:rsidR="000A645F" w:rsidRPr="00731E53">
        <w:rPr>
          <w:lang w:val="en-US"/>
        </w:rPr>
        <w:t xml:space="preserve"> sending the data using Rel-13</w:t>
      </w:r>
      <w:r w:rsidR="00E211D0" w:rsidRPr="00731E53">
        <w:rPr>
          <w:lang w:val="en-US"/>
        </w:rPr>
        <w:t xml:space="preserve"> </w:t>
      </w:r>
      <w:r w:rsidR="000A645F" w:rsidRPr="00731E53">
        <w:rPr>
          <w:lang w:val="en-US"/>
        </w:rPr>
        <w:t xml:space="preserve">RRC Resume procedure. </w:t>
      </w:r>
    </w:p>
    <w:p w14:paraId="52E87C6D" w14:textId="4CDD2DC2" w:rsidR="000740D1" w:rsidRDefault="000740D1" w:rsidP="005A528B">
      <w:pPr>
        <w:pStyle w:val="BodyText"/>
        <w:rPr>
          <w:lang w:val="en-US"/>
        </w:rPr>
      </w:pPr>
      <w:r w:rsidRPr="00731E53">
        <w:rPr>
          <w:lang w:val="en-US"/>
        </w:rPr>
        <w:t xml:space="preserve">This contribution discussed the same topics as </w:t>
      </w:r>
      <w:r w:rsidRPr="00731E53">
        <w:rPr>
          <w:lang w:val="en-US"/>
        </w:rPr>
        <w:fldChar w:fldCharType="begin"/>
      </w:r>
      <w:r w:rsidRPr="00731E53">
        <w:rPr>
          <w:lang w:val="en-US"/>
        </w:rPr>
        <w:instrText xml:space="preserve"> REF _Ref490238971 \n \h  \* MERGEFORMAT </w:instrText>
      </w:r>
      <w:r w:rsidRPr="00731E53">
        <w:rPr>
          <w:lang w:val="en-US"/>
        </w:rPr>
      </w:r>
      <w:r w:rsidRPr="00731E53">
        <w:rPr>
          <w:lang w:val="en-US"/>
        </w:rPr>
        <w:fldChar w:fldCharType="separate"/>
      </w:r>
      <w:r w:rsidR="007676BE">
        <w:rPr>
          <w:lang w:val="en-US"/>
        </w:rPr>
        <w:t>[2]</w:t>
      </w:r>
      <w:r w:rsidRPr="00731E53">
        <w:rPr>
          <w:lang w:val="en-US"/>
        </w:rPr>
        <w:fldChar w:fldCharType="end"/>
      </w:r>
      <w:r w:rsidR="00731E53" w:rsidRPr="00731E53">
        <w:rPr>
          <w:lang w:val="en-US"/>
        </w:rPr>
        <w:t>, and the contents are largely the same. The presented figures and results are for NB-IoT case.</w:t>
      </w:r>
    </w:p>
    <w:p w14:paraId="04F47111" w14:textId="7B2AB286" w:rsidR="004000E8" w:rsidRDefault="008E02F0" w:rsidP="00E211D0">
      <w:pPr>
        <w:pStyle w:val="Heading1"/>
      </w:pPr>
      <w:r>
        <w:t>Motivation for early data</w:t>
      </w:r>
    </w:p>
    <w:p w14:paraId="63FC5CF6" w14:textId="049588F4" w:rsidR="00A722F8" w:rsidRDefault="008E02F0" w:rsidP="00A722F8">
      <w:r>
        <w:t>Currently, especially when sending small data such as few bytes sensor reports or similar, the amount of overhead</w:t>
      </w:r>
      <w:r w:rsidR="00413611">
        <w:t xml:space="preserve"> </w:t>
      </w:r>
      <w:r w:rsidR="00F85053">
        <w:t xml:space="preserve">is relatively high </w:t>
      </w:r>
      <w:r w:rsidR="00F85053" w:rsidRPr="00731E53">
        <w:t xml:space="preserve">due to random access and RRC signalling. This is still the case even with recent </w:t>
      </w:r>
      <w:r w:rsidR="00E53ED6" w:rsidRPr="00731E53">
        <w:t xml:space="preserve">EPS </w:t>
      </w:r>
      <w:r w:rsidR="00F85053" w:rsidRPr="00731E53">
        <w:t xml:space="preserve">CIoT optimizations for user plane and control plane (i.e., RRC </w:t>
      </w:r>
      <w:r w:rsidR="00451555" w:rsidRPr="00731E53">
        <w:t xml:space="preserve">Suspend/Resume </w:t>
      </w:r>
      <w:r w:rsidR="00F85053" w:rsidRPr="00731E53">
        <w:t xml:space="preserve">and </w:t>
      </w:r>
      <w:r w:rsidR="00451555" w:rsidRPr="00731E53">
        <w:t xml:space="preserve">Data </w:t>
      </w:r>
      <w:r w:rsidR="00F85053" w:rsidRPr="00731E53">
        <w:t>over NAS procedures)</w:t>
      </w:r>
      <w:r w:rsidR="00A722F8" w:rsidRPr="00731E53">
        <w:t xml:space="preserve">. </w:t>
      </w:r>
      <w:r w:rsidR="00A722F8" w:rsidRPr="00731E53">
        <w:fldChar w:fldCharType="begin"/>
      </w:r>
      <w:r w:rsidR="00A722F8" w:rsidRPr="00731E53">
        <w:instrText xml:space="preserve"> REF _Ref485818584 \h </w:instrText>
      </w:r>
      <w:r w:rsidR="00731E53">
        <w:instrText xml:space="preserve"> \* MERGEFORMAT </w:instrText>
      </w:r>
      <w:r w:rsidR="00A722F8" w:rsidRPr="00731E53">
        <w:fldChar w:fldCharType="separate"/>
      </w:r>
      <w:r w:rsidR="007676BE" w:rsidRPr="00731E53">
        <w:t xml:space="preserve">Figure </w:t>
      </w:r>
      <w:r w:rsidR="007676BE">
        <w:rPr>
          <w:noProof/>
        </w:rPr>
        <w:t>1</w:t>
      </w:r>
      <w:r w:rsidR="00A722F8" w:rsidRPr="00731E53">
        <w:fldChar w:fldCharType="end"/>
      </w:r>
      <w:r w:rsidR="00A722F8" w:rsidRPr="00731E53">
        <w:t xml:space="preserve"> shows an example of RRC </w:t>
      </w:r>
      <w:r w:rsidR="00451555" w:rsidRPr="00731E53">
        <w:t>Suspend</w:t>
      </w:r>
      <w:r w:rsidR="00A722F8" w:rsidRPr="00731E53">
        <w:t>/</w:t>
      </w:r>
      <w:r w:rsidR="00451555" w:rsidRPr="00731E53">
        <w:t xml:space="preserve">Resume </w:t>
      </w:r>
      <w:r w:rsidR="00A722F8" w:rsidRPr="00731E53">
        <w:t xml:space="preserve">procedure for MO traffic case for an eMTC UE. </w:t>
      </w:r>
      <w:r w:rsidR="00FD10D2" w:rsidRPr="00731E53">
        <w:t>For</w:t>
      </w:r>
      <w:r w:rsidR="00A722F8" w:rsidRPr="00731E53">
        <w:t xml:space="preserve"> the UE to send UL data, it needs to go through sync acquisition, MIB and at least SIB1-BR acquisition, random access up to Msg4 (</w:t>
      </w:r>
      <w:r w:rsidR="004D7DC8" w:rsidRPr="00731E53">
        <w:t xml:space="preserve">e.g. </w:t>
      </w:r>
      <w:r w:rsidR="00A722F8" w:rsidRPr="00731E53">
        <w:rPr>
          <w:i/>
        </w:rPr>
        <w:t>RRC Connection Resume</w:t>
      </w:r>
      <w:r w:rsidR="00A722F8" w:rsidRPr="00731E53">
        <w:t>) after which the</w:t>
      </w:r>
      <w:r w:rsidR="00A722F8">
        <w:t xml:space="preserve"> UE can send </w:t>
      </w:r>
      <w:r w:rsidR="00FD10D2">
        <w:t>the actual</w:t>
      </w:r>
      <w:r w:rsidR="00A722F8">
        <w:t xml:space="preserve"> UL data. </w:t>
      </w:r>
    </w:p>
    <w:p w14:paraId="42B8E71B" w14:textId="1794B29D" w:rsidR="00A722F8" w:rsidRDefault="00A722F8" w:rsidP="00A722F8">
      <w:r>
        <w:t>Similar situation would occur with MT data</w:t>
      </w:r>
      <w:r w:rsidR="008B1CEE">
        <w:t>,</w:t>
      </w:r>
      <w:r>
        <w:t xml:space="preserve"> where DL data can be sent after the eNB has received the </w:t>
      </w:r>
      <w:r w:rsidRPr="00A722F8">
        <w:rPr>
          <w:i/>
        </w:rPr>
        <w:t>RRC Connection Resume Complete</w:t>
      </w:r>
      <w:r>
        <w:t xml:space="preserve"> message. </w:t>
      </w:r>
    </w:p>
    <w:p w14:paraId="546CE2B0" w14:textId="0C8E1B45" w:rsidR="00A722F8" w:rsidRPr="008E02F0" w:rsidRDefault="00A722F8" w:rsidP="00A722F8">
      <w:r>
        <w:t xml:space="preserve">If this sequence would be shorter, the UE would benefit in </w:t>
      </w:r>
    </w:p>
    <w:p w14:paraId="4D97D003" w14:textId="546E7340" w:rsidR="00746929" w:rsidRDefault="00A722F8" w:rsidP="00A722F8">
      <w:pPr>
        <w:pStyle w:val="List"/>
        <w:numPr>
          <w:ilvl w:val="0"/>
          <w:numId w:val="31"/>
        </w:numPr>
      </w:pPr>
      <w:r w:rsidRPr="00FD10D2">
        <w:rPr>
          <w:b/>
        </w:rPr>
        <w:t>Latency</w:t>
      </w:r>
      <w:r>
        <w:t>: If</w:t>
      </w:r>
      <w:r w:rsidR="00FD10D2">
        <w:t xml:space="preserve"> either UL or DL could be sent earlier, the latency starting from either the triggered MO or MT event up to the delivery of the data packet to higher layers in eNB or UE</w:t>
      </w:r>
    </w:p>
    <w:p w14:paraId="6F34491F" w14:textId="121D4D05" w:rsidR="00E94E3C" w:rsidRPr="00B77311" w:rsidRDefault="00FD10D2" w:rsidP="00A722F8">
      <w:pPr>
        <w:pStyle w:val="List"/>
        <w:numPr>
          <w:ilvl w:val="0"/>
          <w:numId w:val="31"/>
        </w:numPr>
        <w:rPr>
          <w:b/>
        </w:rPr>
      </w:pPr>
      <w:r>
        <w:rPr>
          <w:b/>
        </w:rPr>
        <w:t>UE power consumption</w:t>
      </w:r>
      <w:r w:rsidRPr="00FD10D2">
        <w:t>:</w:t>
      </w:r>
      <w:r>
        <w:t xml:space="preserve"> By reducing the steps needed to send UL or DL data, the UE can save cycles in MPDCCH monitoring and signalling reception and transmission. </w:t>
      </w:r>
    </w:p>
    <w:p w14:paraId="5B1CE9FC" w14:textId="58F90A2C" w:rsidR="00A722F8" w:rsidRDefault="0016428F" w:rsidP="00A722F8">
      <w:pPr>
        <w:keepNext/>
        <w:jc w:val="center"/>
      </w:pPr>
      <w:r>
        <w:object w:dxaOrig="9210" w:dyaOrig="5326" w14:anchorId="1EAC7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66.25pt" o:ole="">
            <v:imagedata r:id="rId9" o:title=""/>
          </v:shape>
          <o:OLEObject Type="Embed" ProgID="Visio.Drawing.15" ShapeID="_x0000_i1025" DrawAspect="Content" ObjectID="_1563998862" r:id="rId10"/>
        </w:object>
      </w:r>
    </w:p>
    <w:p w14:paraId="413B306A" w14:textId="3B59994C" w:rsidR="008E02F0" w:rsidRPr="00731E53" w:rsidRDefault="00A722F8" w:rsidP="00A722F8">
      <w:pPr>
        <w:pStyle w:val="Caption"/>
        <w:rPr>
          <w:noProof/>
        </w:rPr>
      </w:pPr>
      <w:bookmarkStart w:id="3" w:name="_Ref485818584"/>
      <w:bookmarkStart w:id="4" w:name="_Ref485821009"/>
      <w:r w:rsidRPr="00731E53">
        <w:t xml:space="preserve">Figure </w:t>
      </w:r>
      <w:r w:rsidRPr="00731E53">
        <w:fldChar w:fldCharType="begin"/>
      </w:r>
      <w:r w:rsidRPr="00731E53">
        <w:instrText xml:space="preserve"> SEQ Figure \* ARABIC </w:instrText>
      </w:r>
      <w:r w:rsidRPr="00731E53">
        <w:fldChar w:fldCharType="separate"/>
      </w:r>
      <w:r w:rsidR="007676BE">
        <w:rPr>
          <w:noProof/>
        </w:rPr>
        <w:t>1</w:t>
      </w:r>
      <w:r w:rsidRPr="00731E53">
        <w:fldChar w:fldCharType="end"/>
      </w:r>
      <w:bookmarkEnd w:id="3"/>
      <w:bookmarkEnd w:id="4"/>
      <w:r w:rsidRPr="00731E53">
        <w:t>. Example of signa</w:t>
      </w:r>
      <w:r w:rsidR="00B10979" w:rsidRPr="00731E53">
        <w:t>l</w:t>
      </w:r>
      <w:r w:rsidRPr="00731E53">
        <w:t>ling</w:t>
      </w:r>
      <w:r w:rsidR="00B10979" w:rsidRPr="00731E53">
        <w:t xml:space="preserve"> for uplink data transmission in Msg5</w:t>
      </w:r>
      <w:r w:rsidRPr="00731E53">
        <w:t xml:space="preserve"> using RRC suspend/resume</w:t>
      </w:r>
      <w:r w:rsidR="000C0F45" w:rsidRPr="00731E53">
        <w:rPr>
          <w:noProof/>
        </w:rPr>
        <w:t xml:space="preserve"> (User plane CIoT EPS optimization)</w:t>
      </w:r>
    </w:p>
    <w:p w14:paraId="1E04CD2D" w14:textId="3C6A0C53" w:rsidR="00FD10D2" w:rsidRPr="00731E53" w:rsidRDefault="00FD10D2" w:rsidP="00FD10D2">
      <w:pPr>
        <w:pStyle w:val="Observation"/>
      </w:pPr>
      <w:bookmarkStart w:id="5" w:name="_Toc490143885"/>
      <w:bookmarkStart w:id="6" w:name="_Toc490150264"/>
      <w:bookmarkStart w:id="7" w:name="_Toc490213644"/>
      <w:bookmarkStart w:id="8" w:name="_Toc490228953"/>
      <w:bookmarkStart w:id="9" w:name="_Toc490237824"/>
      <w:bookmarkStart w:id="10" w:name="_Toc490237858"/>
      <w:bookmarkStart w:id="11" w:name="_Toc490234492"/>
      <w:bookmarkStart w:id="12" w:name="_Toc490239100"/>
      <w:bookmarkStart w:id="13" w:name="_Toc490239751"/>
      <w:bookmarkStart w:id="14" w:name="_Toc490239903"/>
      <w:bookmarkStart w:id="15" w:name="_Toc490255772"/>
      <w:bookmarkStart w:id="16" w:name="_Toc490256603"/>
      <w:r w:rsidRPr="00731E53">
        <w:t xml:space="preserve">Early data transmission possibility for UL </w:t>
      </w:r>
      <w:r w:rsidR="00CA743C" w:rsidRPr="00731E53">
        <w:t>and/</w:t>
      </w:r>
      <w:r w:rsidRPr="00731E53">
        <w:t xml:space="preserve">or DL data results in </w:t>
      </w:r>
      <w:r w:rsidR="00CA743C" w:rsidRPr="00731E53">
        <w:t>improvements in</w:t>
      </w:r>
      <w:r w:rsidRPr="00731E53">
        <w:t xml:space="preserve"> latency and UE power consumption.</w:t>
      </w:r>
      <w:bookmarkEnd w:id="5"/>
      <w:bookmarkEnd w:id="6"/>
      <w:bookmarkEnd w:id="7"/>
      <w:bookmarkEnd w:id="8"/>
      <w:bookmarkEnd w:id="9"/>
      <w:bookmarkEnd w:id="10"/>
      <w:bookmarkEnd w:id="11"/>
      <w:bookmarkEnd w:id="12"/>
      <w:bookmarkEnd w:id="13"/>
      <w:bookmarkEnd w:id="14"/>
      <w:bookmarkEnd w:id="15"/>
      <w:bookmarkEnd w:id="16"/>
      <w:r w:rsidRPr="00731E53">
        <w:t xml:space="preserve"> </w:t>
      </w:r>
    </w:p>
    <w:p w14:paraId="18D7CAEA" w14:textId="2C940F8A" w:rsidR="008E02F0" w:rsidRPr="00731E53" w:rsidRDefault="008E02F0" w:rsidP="008E02F0">
      <w:pPr>
        <w:pStyle w:val="Heading1"/>
      </w:pPr>
      <w:r w:rsidRPr="00731E53">
        <w:t>Early data in UL</w:t>
      </w:r>
    </w:p>
    <w:p w14:paraId="6F5F2EDE" w14:textId="043D5B8C" w:rsidR="00331C96" w:rsidRDefault="000C0F45" w:rsidP="00FD10D2">
      <w:r w:rsidRPr="00731E53">
        <w:t xml:space="preserve">Compared to doing the “full” RRC connection setup procedure as defined in Rel-8, in Rel-13 optimizations to support earlier data transmission were specified. Solution using user plane transmission is called User plane CIoT EPS optimizations, which from RRC perspective means using RRC </w:t>
      </w:r>
      <w:r w:rsidR="002D7932" w:rsidRPr="00731E53">
        <w:t>S</w:t>
      </w:r>
      <w:r w:rsidRPr="00731E53">
        <w:t xml:space="preserve">uspend / </w:t>
      </w:r>
      <w:r w:rsidR="002D7932" w:rsidRPr="00731E53">
        <w:t>R</w:t>
      </w:r>
      <w:r w:rsidRPr="00731E53">
        <w:t>esume procedures. For control plane, the solution is called Control plane CIoT EPS optimizations</w:t>
      </w:r>
      <w:r w:rsidR="00060BF1" w:rsidRPr="00731E53">
        <w:t xml:space="preserve"> or Data-over-NAS (DoNAS)</w:t>
      </w:r>
      <w:r w:rsidRPr="00731E53">
        <w:t>, where from RRC perspe</w:t>
      </w:r>
      <w:r w:rsidR="00C05FDA" w:rsidRPr="00731E53">
        <w:t>c</w:t>
      </w:r>
      <w:r w:rsidRPr="00731E53">
        <w:t xml:space="preserve">tive the data </w:t>
      </w:r>
      <w:r w:rsidR="00480241" w:rsidRPr="00731E53">
        <w:t>contained in NAS-PDU</w:t>
      </w:r>
      <w:r w:rsidR="00060BF1" w:rsidRPr="00731E53">
        <w:t>, which is then piggybacked to a RRC message</w:t>
      </w:r>
      <w:r w:rsidRPr="00731E53">
        <w:t xml:space="preserve">. </w:t>
      </w:r>
      <w:r w:rsidRPr="00731E53">
        <w:fldChar w:fldCharType="begin"/>
      </w:r>
      <w:r w:rsidRPr="00731E53">
        <w:instrText xml:space="preserve"> REF _Ref485821009 \h </w:instrText>
      </w:r>
      <w:r w:rsidR="00731E53">
        <w:instrText xml:space="preserve"> \* MERGEFORMAT </w:instrText>
      </w:r>
      <w:r w:rsidRPr="00731E53">
        <w:fldChar w:fldCharType="separate"/>
      </w:r>
      <w:r w:rsidR="007676BE" w:rsidRPr="00731E53">
        <w:t xml:space="preserve">Figure </w:t>
      </w:r>
      <w:r w:rsidR="007676BE">
        <w:rPr>
          <w:noProof/>
        </w:rPr>
        <w:t>1</w:t>
      </w:r>
      <w:r w:rsidRPr="00731E53">
        <w:fldChar w:fldCharType="end"/>
      </w:r>
      <w:r w:rsidRPr="00731E53">
        <w:t xml:space="preserve"> shows the example signalling for RRC suspend / resume case</w:t>
      </w:r>
      <w:r w:rsidR="001B5501" w:rsidRPr="00731E53">
        <w:t>.</w:t>
      </w:r>
      <w:r>
        <w:t xml:space="preserve"> </w:t>
      </w:r>
    </w:p>
    <w:p w14:paraId="247512F0" w14:textId="074614A9" w:rsidR="008A48B9" w:rsidRDefault="00331C96" w:rsidP="00331C96">
      <w:pPr>
        <w:pStyle w:val="Heading2"/>
      </w:pPr>
      <w:r>
        <w:t>Early data in Msg1</w:t>
      </w:r>
    </w:p>
    <w:p w14:paraId="6C31424D" w14:textId="725FFA76" w:rsidR="00331C96" w:rsidRPr="00731E53" w:rsidRDefault="00A73CFC" w:rsidP="00331C96">
      <w:r>
        <w:t>O</w:t>
      </w:r>
      <w:r w:rsidR="00331C96">
        <w:t>ne could consider sending data already in Msg1. The main argument against this is uplink timing</w:t>
      </w:r>
      <w:r w:rsidR="00A371AE">
        <w:t xml:space="preserve"> and transmission power</w:t>
      </w:r>
      <w:r w:rsidR="00331C96">
        <w:t xml:space="preserve">: Without proper timing a message transmission will likely fail resulting in no benefit but additional interference in the cell. </w:t>
      </w:r>
      <w:r w:rsidR="00C05FDA">
        <w:t>To</w:t>
      </w:r>
      <w:r w:rsidR="00DB14BB">
        <w:t xml:space="preserve"> solve the uplink timing issue, new formats should be designed for </w:t>
      </w:r>
      <w:r w:rsidR="008C6426" w:rsidRPr="00731E53">
        <w:t>N</w:t>
      </w:r>
      <w:r w:rsidR="00DB14BB" w:rsidRPr="00731E53">
        <w:t xml:space="preserve">PRACH channel which would take payload transmission into account, e.g. by introducing longer cyclic prefixes. </w:t>
      </w:r>
    </w:p>
    <w:p w14:paraId="6669825C" w14:textId="3D9658C3" w:rsidR="00DB14BB" w:rsidRDefault="008C6426" w:rsidP="00331C96">
      <w:r w:rsidRPr="00731E53">
        <w:t>NB-IoT</w:t>
      </w:r>
      <w:r w:rsidR="00DB14BB" w:rsidRPr="00731E53">
        <w:t xml:space="preserve"> was not designed to suppo</w:t>
      </w:r>
      <w:r w:rsidR="00A81EEF" w:rsidRPr="00731E53">
        <w:t xml:space="preserve">rt Msg1 payload transmissions, and </w:t>
      </w:r>
      <w:r w:rsidR="00DB14BB" w:rsidRPr="00731E53">
        <w:t>we do</w:t>
      </w:r>
      <w:r w:rsidR="009B703D" w:rsidRPr="00731E53">
        <w:t xml:space="preserve"> not</w:t>
      </w:r>
      <w:r w:rsidR="00DB14BB" w:rsidRPr="00731E53">
        <w:t xml:space="preserve"> think this is a viable way forward for early data transmission</w:t>
      </w:r>
      <w:r w:rsidR="00C05FDA" w:rsidRPr="00731E53">
        <w:t>.</w:t>
      </w:r>
      <w:r w:rsidR="009249AE" w:rsidRPr="00731E53">
        <w:t xml:space="preserve"> Moreover, sending data together with the </w:t>
      </w:r>
      <w:r w:rsidRPr="00731E53">
        <w:t>N</w:t>
      </w:r>
      <w:r w:rsidR="009249AE" w:rsidRPr="00731E53">
        <w:t xml:space="preserve">PRACH preamble is excluded in the WID </w:t>
      </w:r>
      <w:r w:rsidR="009249AE" w:rsidRPr="00731E53">
        <w:fldChar w:fldCharType="begin"/>
      </w:r>
      <w:r w:rsidR="009249AE" w:rsidRPr="00731E53">
        <w:instrText xml:space="preserve"> REF _Ref477769764 \r \h </w:instrText>
      </w:r>
      <w:r w:rsidR="00731E53">
        <w:instrText xml:space="preserve"> \* MERGEFORMAT </w:instrText>
      </w:r>
      <w:r w:rsidR="009249AE" w:rsidRPr="00731E53">
        <w:fldChar w:fldCharType="separate"/>
      </w:r>
      <w:r w:rsidR="007676BE">
        <w:t>[1]</w:t>
      </w:r>
      <w:r w:rsidR="009249AE" w:rsidRPr="00731E53">
        <w:fldChar w:fldCharType="end"/>
      </w:r>
      <w:r w:rsidR="009249AE" w:rsidRPr="00731E53">
        <w:t>.</w:t>
      </w:r>
    </w:p>
    <w:p w14:paraId="4BD804FC" w14:textId="77777777" w:rsidR="004E2147" w:rsidRDefault="004E2147" w:rsidP="00331C96"/>
    <w:p w14:paraId="40B6B952" w14:textId="4D1DC76D" w:rsidR="00B10979" w:rsidRDefault="00E717A0" w:rsidP="00FB5875">
      <w:pPr>
        <w:pStyle w:val="Observation"/>
      </w:pPr>
      <w:bookmarkStart w:id="17" w:name="_Toc490143886"/>
      <w:bookmarkStart w:id="18" w:name="_Toc490150265"/>
      <w:bookmarkStart w:id="19" w:name="_Toc490213645"/>
      <w:bookmarkStart w:id="20" w:name="_Toc490228954"/>
      <w:bookmarkStart w:id="21" w:name="_Toc490237825"/>
      <w:bookmarkStart w:id="22" w:name="_Toc490237859"/>
      <w:bookmarkStart w:id="23" w:name="_Toc490234493"/>
      <w:bookmarkStart w:id="24" w:name="_Toc490239101"/>
      <w:bookmarkStart w:id="25" w:name="_Toc490239752"/>
      <w:bookmarkStart w:id="26" w:name="_Toc490239904"/>
      <w:bookmarkStart w:id="27" w:name="_Toc490255773"/>
      <w:bookmarkStart w:id="28" w:name="_Toc490256604"/>
      <w:r>
        <w:t xml:space="preserve">Sending data </w:t>
      </w:r>
      <w:r w:rsidR="00CF7D1C">
        <w:t>in Msg1 is not within the scope of</w:t>
      </w:r>
      <w:r>
        <w:t xml:space="preserve"> the WID.</w:t>
      </w:r>
      <w:bookmarkEnd w:id="17"/>
      <w:bookmarkEnd w:id="18"/>
      <w:bookmarkEnd w:id="19"/>
      <w:bookmarkEnd w:id="20"/>
      <w:bookmarkEnd w:id="21"/>
      <w:bookmarkEnd w:id="22"/>
      <w:bookmarkEnd w:id="23"/>
      <w:bookmarkEnd w:id="24"/>
      <w:bookmarkEnd w:id="25"/>
      <w:bookmarkEnd w:id="26"/>
      <w:bookmarkEnd w:id="27"/>
      <w:bookmarkEnd w:id="28"/>
    </w:p>
    <w:p w14:paraId="32D6BCCC" w14:textId="77777777" w:rsidR="004E2147" w:rsidRDefault="004E2147" w:rsidP="004E2147">
      <w:pPr>
        <w:pStyle w:val="Heading2"/>
        <w:numPr>
          <w:ilvl w:val="0"/>
          <w:numId w:val="0"/>
        </w:numPr>
        <w:ind w:left="576" w:hanging="576"/>
      </w:pPr>
    </w:p>
    <w:p w14:paraId="240B40C5" w14:textId="5A881D3E" w:rsidR="00DB14BB" w:rsidRDefault="00DB14BB" w:rsidP="00DB14BB">
      <w:pPr>
        <w:pStyle w:val="Heading2"/>
      </w:pPr>
      <w:r>
        <w:t>Early data in Msg3</w:t>
      </w:r>
    </w:p>
    <w:p w14:paraId="1AB605FD" w14:textId="4857AC33" w:rsidR="00FB5875" w:rsidRDefault="00DB14BB" w:rsidP="00DB14BB">
      <w:r>
        <w:t xml:space="preserve">The remaining alternative is to </w:t>
      </w:r>
      <w:r w:rsidR="002D7932">
        <w:t>look into transmission of</w:t>
      </w:r>
      <w:r>
        <w:t xml:space="preserve"> early data in Msg3, that is, together with </w:t>
      </w:r>
      <w:r w:rsidRPr="008A1FAC">
        <w:t>RRC Connection Resume Request</w:t>
      </w:r>
      <w:r>
        <w:t xml:space="preserve"> or </w:t>
      </w:r>
      <w:r w:rsidRPr="008A1FAC">
        <w:t>RRC Connection Request</w:t>
      </w:r>
      <w:r>
        <w:t>.</w:t>
      </w:r>
      <w:r w:rsidR="00425B6F" w:rsidRPr="00425B6F">
        <w:t xml:space="preserve"> </w:t>
      </w:r>
      <w:r w:rsidR="00425B6F">
        <w:t xml:space="preserve">In </w:t>
      </w:r>
      <w:r w:rsidR="002F2058">
        <w:fldChar w:fldCharType="begin"/>
      </w:r>
      <w:r w:rsidR="002F2058">
        <w:instrText xml:space="preserve"> REF _Ref489887854 \r \h </w:instrText>
      </w:r>
      <w:r w:rsidR="002F2058">
        <w:fldChar w:fldCharType="separate"/>
      </w:r>
      <w:r w:rsidR="007676BE">
        <w:t>[3]</w:t>
      </w:r>
      <w:r w:rsidR="002F2058">
        <w:fldChar w:fldCharType="end"/>
      </w:r>
      <w:r w:rsidR="002F2058">
        <w:t>,</w:t>
      </w:r>
      <w:r w:rsidR="00425B6F">
        <w:t xml:space="preserve"> we discuss security aspects of early data transmission in Msg3, and </w:t>
      </w:r>
      <w:r w:rsidR="00652223">
        <w:t>present a solution to</w:t>
      </w:r>
      <w:r w:rsidR="00425B6F">
        <w:t xml:space="preserve"> restore </w:t>
      </w:r>
      <w:r w:rsidR="002F2058">
        <w:t xml:space="preserve">suspended </w:t>
      </w:r>
      <w:r w:rsidR="00425B6F">
        <w:t>DRB(s) and respective PDCP entities</w:t>
      </w:r>
      <w:r w:rsidR="00652223">
        <w:t xml:space="preserve"> with new keys</w:t>
      </w:r>
      <w:r w:rsidR="00425B6F">
        <w:t xml:space="preserve"> </w:t>
      </w:r>
      <w:r w:rsidR="002F2058">
        <w:t xml:space="preserve">derived </w:t>
      </w:r>
      <w:r w:rsidR="00425B6F">
        <w:t xml:space="preserve">before passing RRC Connection Resume Request to lower layers. This way, data could be ciphered and multiplexed </w:t>
      </w:r>
      <w:r w:rsidR="005216F3">
        <w:t>with RRC Connection Resume Request in</w:t>
      </w:r>
      <w:r w:rsidR="00425B6F">
        <w:t xml:space="preserve"> Msg3 in MAC l</w:t>
      </w:r>
      <w:r w:rsidR="00652223">
        <w:t>ayer.</w:t>
      </w:r>
    </w:p>
    <w:p w14:paraId="2DE9470D" w14:textId="587AB378" w:rsidR="00DE416B" w:rsidRDefault="00FB5875" w:rsidP="007E3CE7">
      <w:r>
        <w:t>In principle, t</w:t>
      </w:r>
      <w:r w:rsidR="007D4BFA">
        <w:t>he eNB does not know the UE identity no</w:t>
      </w:r>
      <w:r w:rsidR="00603BB2">
        <w:t>r</w:t>
      </w:r>
      <w:r w:rsidR="007D4BFA">
        <w:t xml:space="preserve"> </w:t>
      </w:r>
      <w:r w:rsidR="00603BB2">
        <w:t>its</w:t>
      </w:r>
      <w:r w:rsidR="007D4BFA">
        <w:t xml:space="preserve"> supported capabilities</w:t>
      </w:r>
      <w:r w:rsidR="00BE1A13">
        <w:t>,</w:t>
      </w:r>
      <w:r w:rsidR="007D4BFA">
        <w:t xml:space="preserve"> before Msg3 transmission. </w:t>
      </w:r>
      <w:r w:rsidR="00DE416B">
        <w:t xml:space="preserve">There are two aspects an early data procedure should achieve: </w:t>
      </w:r>
    </w:p>
    <w:p w14:paraId="4042C990" w14:textId="46B7D9EE" w:rsidR="00DE416B" w:rsidRDefault="00DE416B" w:rsidP="00DE416B">
      <w:pPr>
        <w:pStyle w:val="ListParagraph"/>
        <w:numPr>
          <w:ilvl w:val="0"/>
          <w:numId w:val="47"/>
        </w:numPr>
        <w:rPr>
          <w:rFonts w:ascii="Arial" w:hAnsi="Arial" w:cs="Arial"/>
          <w:sz w:val="20"/>
        </w:rPr>
      </w:pPr>
      <w:r w:rsidRPr="00DE416B">
        <w:rPr>
          <w:rFonts w:ascii="Arial" w:hAnsi="Arial" w:cs="Arial"/>
          <w:sz w:val="20"/>
        </w:rPr>
        <w:t>Indicate to the UE the possibility to send early data (in Msg3)</w:t>
      </w:r>
    </w:p>
    <w:p w14:paraId="163060B9" w14:textId="33C07737" w:rsidR="00DE416B" w:rsidRPr="00DE416B" w:rsidRDefault="00DE416B" w:rsidP="00DE416B">
      <w:pPr>
        <w:pStyle w:val="ListParagraph"/>
        <w:numPr>
          <w:ilvl w:val="0"/>
          <w:numId w:val="47"/>
        </w:numPr>
        <w:rPr>
          <w:rFonts w:ascii="Arial" w:hAnsi="Arial" w:cs="Arial"/>
          <w:sz w:val="20"/>
        </w:rPr>
      </w:pPr>
      <w:r>
        <w:rPr>
          <w:rFonts w:ascii="Arial" w:hAnsi="Arial" w:cs="Arial"/>
          <w:sz w:val="20"/>
        </w:rPr>
        <w:t>Provide information on the resources to send the early data (i.e. a</w:t>
      </w:r>
      <w:r w:rsidR="000A645F">
        <w:rPr>
          <w:rFonts w:ascii="Arial" w:hAnsi="Arial" w:cs="Arial"/>
          <w:sz w:val="20"/>
        </w:rPr>
        <w:t xml:space="preserve"> larger</w:t>
      </w:r>
      <w:r>
        <w:rPr>
          <w:rFonts w:ascii="Arial" w:hAnsi="Arial" w:cs="Arial"/>
          <w:sz w:val="20"/>
        </w:rPr>
        <w:t xml:space="preserve"> UL grant)</w:t>
      </w:r>
    </w:p>
    <w:p w14:paraId="62F227EA" w14:textId="618E9FF4" w:rsidR="00DE416B" w:rsidRPr="00DE416B" w:rsidRDefault="00DE416B" w:rsidP="007E3CE7">
      <w:pPr>
        <w:rPr>
          <w:lang w:val="en-US"/>
        </w:rPr>
      </w:pPr>
    </w:p>
    <w:p w14:paraId="6B348009" w14:textId="77777777" w:rsidR="000A645F" w:rsidRDefault="009249AE" w:rsidP="007E3CE7">
      <w:r>
        <w:t>One way to keep backwards compatibility is to use existing signalling and embed any necessary information needed for early data in</w:t>
      </w:r>
      <w:r w:rsidR="00603BB2">
        <w:t xml:space="preserve"> Random Access Response</w:t>
      </w:r>
      <w:r>
        <w:t xml:space="preserve"> </w:t>
      </w:r>
      <w:r w:rsidR="00603BB2">
        <w:t>message (</w:t>
      </w:r>
      <w:r>
        <w:t>RAR</w:t>
      </w:r>
      <w:r w:rsidR="00603BB2">
        <w:t>)</w:t>
      </w:r>
      <w:r>
        <w:t xml:space="preserve">. </w:t>
      </w:r>
      <w:r w:rsidR="00DE416B">
        <w:t xml:space="preserve">Both of the above aspects </w:t>
      </w:r>
      <w:r w:rsidR="000A645F">
        <w:t xml:space="preserve">can </w:t>
      </w:r>
      <w:r w:rsidR="00DE416B">
        <w:t xml:space="preserve">be handled in RAR alone, or then just the indication part alone and the grant would be sent separately. </w:t>
      </w:r>
    </w:p>
    <w:p w14:paraId="566D0DF0" w14:textId="472ED880" w:rsidR="00375CCD" w:rsidRDefault="00652223" w:rsidP="007E3CE7">
      <w:r>
        <w:t xml:space="preserve">For example, </w:t>
      </w:r>
      <w:r w:rsidR="00E17693">
        <w:t>support for</w:t>
      </w:r>
      <w:r>
        <w:t xml:space="preserve"> early data could</w:t>
      </w:r>
      <w:r w:rsidR="00BE1A13">
        <w:t xml:space="preserve"> be indicated using R-bit</w:t>
      </w:r>
      <w:r w:rsidR="00375CCD">
        <w:t>(s) in MAC subheader or RAR message</w:t>
      </w:r>
      <w:r w:rsidR="00BE1A13">
        <w:t>.</w:t>
      </w:r>
      <w:r w:rsidR="00375CCD">
        <w:t xml:space="preserve"> The early data grant information could be either derived from the information of the </w:t>
      </w:r>
      <w:r w:rsidR="00DE416B">
        <w:t>legacy</w:t>
      </w:r>
      <w:r w:rsidR="00375CCD">
        <w:t xml:space="preserve"> grant</w:t>
      </w:r>
      <w:r w:rsidR="00DE416B">
        <w:t xml:space="preserve"> included in RAR</w:t>
      </w:r>
      <w:r w:rsidR="00375CCD">
        <w:t>, for example</w:t>
      </w:r>
      <w:r w:rsidR="00EC279B">
        <w:t>,</w:t>
      </w:r>
      <w:r w:rsidR="00375CCD">
        <w:t xml:space="preserve"> by configuring an offset to TBS to provide larger grants for supporting UEs, or then a new RAR or grant could be included in the padding region of the RAR message.</w:t>
      </w:r>
      <w:r w:rsidR="001E4CA7">
        <w:t xml:space="preserve"> The second grant should re-use as much information from the first grant as possible, for example timing advance is the same so there is no need to include it twice.</w:t>
      </w:r>
    </w:p>
    <w:p w14:paraId="1DBE3469" w14:textId="2BC7027B" w:rsidR="007E3CE7" w:rsidRDefault="00BE1A13" w:rsidP="007E3CE7">
      <w:r>
        <w:t xml:space="preserve">This way the eNB does </w:t>
      </w:r>
      <w:r w:rsidR="00603BB2">
        <w:t>n</w:t>
      </w:r>
      <w:r w:rsidR="006E6005">
        <w:t xml:space="preserve">ot </w:t>
      </w:r>
      <w:r>
        <w:t>need exact information of the UE capabilities, but</w:t>
      </w:r>
      <w:r w:rsidR="007E3CE7">
        <w:t xml:space="preserve"> would provide “dual grant” in RAR, where legacy UEs act according to pre-Rel-15 procedure and UEs supporting early data could use the (larger) grants provided for multiplexing data with RRC Connection Resume Request. </w:t>
      </w:r>
      <w:r w:rsidR="005945AB">
        <w:t xml:space="preserve">It would be up to UEs supporting the early data feature to select the legacy grant or a larger grant for early data. </w:t>
      </w:r>
    </w:p>
    <w:p w14:paraId="0CB6E0BC" w14:textId="77777777" w:rsidR="004E2147" w:rsidRDefault="004E2147" w:rsidP="007E3CE7"/>
    <w:p w14:paraId="766CF7DF" w14:textId="4C7D1AC5" w:rsidR="001C40A3" w:rsidRDefault="00CA641F" w:rsidP="006E6EBD">
      <w:pPr>
        <w:pStyle w:val="Observation"/>
      </w:pPr>
      <w:bookmarkStart w:id="29" w:name="_Toc490143887"/>
      <w:bookmarkStart w:id="30" w:name="_Toc490143888"/>
      <w:bookmarkStart w:id="31" w:name="_Toc490150266"/>
      <w:bookmarkStart w:id="32" w:name="_Toc490213646"/>
      <w:bookmarkStart w:id="33" w:name="_Toc490228955"/>
      <w:bookmarkStart w:id="34" w:name="_Toc490237826"/>
      <w:bookmarkStart w:id="35" w:name="_Toc490237860"/>
      <w:bookmarkStart w:id="36" w:name="_Toc490234494"/>
      <w:bookmarkStart w:id="37" w:name="_Toc490239102"/>
      <w:bookmarkStart w:id="38" w:name="_Toc490239753"/>
      <w:bookmarkStart w:id="39" w:name="_Toc490239905"/>
      <w:bookmarkStart w:id="40" w:name="_Toc490255774"/>
      <w:bookmarkStart w:id="41" w:name="_Toc490256605"/>
      <w:bookmarkEnd w:id="29"/>
      <w:r>
        <w:t>Indication of early data opportunity and l</w:t>
      </w:r>
      <w:r w:rsidR="00BE1A13">
        <w:t>arger grants for early data in Msg3 can</w:t>
      </w:r>
      <w:r w:rsidR="00611E2D">
        <w:t xml:space="preserve"> </w:t>
      </w:r>
      <w:r w:rsidR="001C40A3">
        <w:t>be provided in a backwards-compatible way.</w:t>
      </w:r>
      <w:bookmarkEnd w:id="30"/>
      <w:bookmarkEnd w:id="31"/>
      <w:bookmarkEnd w:id="32"/>
      <w:bookmarkEnd w:id="33"/>
      <w:bookmarkEnd w:id="34"/>
      <w:bookmarkEnd w:id="35"/>
      <w:bookmarkEnd w:id="36"/>
      <w:bookmarkEnd w:id="37"/>
      <w:bookmarkEnd w:id="38"/>
      <w:bookmarkEnd w:id="39"/>
      <w:bookmarkEnd w:id="40"/>
      <w:bookmarkEnd w:id="41"/>
      <w:r w:rsidR="001C40A3">
        <w:t xml:space="preserve"> </w:t>
      </w:r>
    </w:p>
    <w:p w14:paraId="2256E050" w14:textId="0A442060" w:rsidR="00BE1A13" w:rsidRDefault="009249AE" w:rsidP="006E6EBD">
      <w:pPr>
        <w:pStyle w:val="Observation"/>
      </w:pPr>
      <w:bookmarkStart w:id="42" w:name="_Toc490143889"/>
      <w:bookmarkStart w:id="43" w:name="_Toc490150267"/>
      <w:bookmarkStart w:id="44" w:name="_Toc490213647"/>
      <w:bookmarkStart w:id="45" w:name="_Toc490228956"/>
      <w:bookmarkStart w:id="46" w:name="_Toc490237827"/>
      <w:bookmarkStart w:id="47" w:name="_Toc490237861"/>
      <w:bookmarkStart w:id="48" w:name="_Toc490234495"/>
      <w:bookmarkStart w:id="49" w:name="_Toc490239103"/>
      <w:bookmarkStart w:id="50" w:name="_Toc490239754"/>
      <w:bookmarkStart w:id="51" w:name="_Toc490239906"/>
      <w:bookmarkStart w:id="52" w:name="_Toc490255775"/>
      <w:bookmarkStart w:id="53" w:name="_Toc490256606"/>
      <w:r w:rsidDel="00BE1A13">
        <w:t xml:space="preserve">Backwards compatibility can be kept by embedding </w:t>
      </w:r>
      <w:r w:rsidR="00BE1A13">
        <w:t>additional</w:t>
      </w:r>
      <w:r w:rsidR="00BE1A13" w:rsidDel="00BE1A13">
        <w:t xml:space="preserve"> </w:t>
      </w:r>
      <w:r w:rsidDel="00BE1A13">
        <w:t xml:space="preserve">grant information in </w:t>
      </w:r>
      <w:r w:rsidR="007E3CE7">
        <w:t>RAR</w:t>
      </w:r>
      <w:r w:rsidR="00CE0639">
        <w:t>.</w:t>
      </w:r>
      <w:bookmarkEnd w:id="42"/>
      <w:bookmarkEnd w:id="43"/>
      <w:bookmarkEnd w:id="44"/>
      <w:bookmarkEnd w:id="45"/>
      <w:bookmarkEnd w:id="46"/>
      <w:bookmarkEnd w:id="47"/>
      <w:bookmarkEnd w:id="48"/>
      <w:bookmarkEnd w:id="49"/>
      <w:bookmarkEnd w:id="50"/>
      <w:bookmarkEnd w:id="51"/>
      <w:bookmarkEnd w:id="52"/>
      <w:bookmarkEnd w:id="53"/>
    </w:p>
    <w:p w14:paraId="28E0B0A6" w14:textId="77777777" w:rsidR="004E2147" w:rsidRDefault="004E2147" w:rsidP="006E6EBD"/>
    <w:p w14:paraId="2BC365B4" w14:textId="1361A523" w:rsidR="00E31505" w:rsidRDefault="00AF29B7" w:rsidP="006E6EBD">
      <w:r>
        <w:t xml:space="preserve">As the results show later is this document, there are considerable power consumption and latency gains to be achieved when transmitting uplink data in Msg3 compared to transmissions in Msg5 or later. </w:t>
      </w:r>
      <w:r w:rsidR="00BE1A13">
        <w:t xml:space="preserve">Based on </w:t>
      </w:r>
      <w:r>
        <w:t xml:space="preserve">this and the </w:t>
      </w:r>
      <w:r w:rsidR="00BE1A13">
        <w:t>above discussion we think a viable way forward for RAN2 is to continue discussion on the details how early data in Msg3 can be specified in backwards-compatible manner.</w:t>
      </w:r>
    </w:p>
    <w:p w14:paraId="2408EAD6" w14:textId="77777777" w:rsidR="004E2147" w:rsidDel="00BE1A13" w:rsidRDefault="004E2147" w:rsidP="006E6EBD"/>
    <w:p w14:paraId="56C6C475" w14:textId="53836EE5" w:rsidR="008A1FAC" w:rsidRDefault="00AF29B7" w:rsidP="008A1FAC">
      <w:pPr>
        <w:pStyle w:val="Proposal"/>
        <w:tabs>
          <w:tab w:val="num" w:pos="1701"/>
        </w:tabs>
      </w:pPr>
      <w:bookmarkStart w:id="54" w:name="_Toc490237863"/>
      <w:bookmarkStart w:id="55" w:name="_Toc490234487"/>
      <w:bookmarkStart w:id="56" w:name="_Toc490239105"/>
      <w:bookmarkStart w:id="57" w:name="_Toc490239756"/>
      <w:bookmarkStart w:id="58" w:name="_Toc490239908"/>
      <w:bookmarkStart w:id="59" w:name="_Toc490255777"/>
      <w:bookmarkStart w:id="60" w:name="_Toc490256609"/>
      <w:bookmarkStart w:id="61" w:name="_Toc490143892"/>
      <w:bookmarkStart w:id="62" w:name="_Toc490150271"/>
      <w:bookmarkStart w:id="63" w:name="_Toc490213651"/>
      <w:bookmarkStart w:id="64" w:name="_Toc490228959"/>
      <w:r>
        <w:t>RAN2 should specify support for early data transmission in Msg3</w:t>
      </w:r>
      <w:r w:rsidR="0083468B">
        <w:t>.</w:t>
      </w:r>
      <w:bookmarkEnd w:id="54"/>
      <w:bookmarkEnd w:id="55"/>
      <w:bookmarkEnd w:id="56"/>
      <w:bookmarkEnd w:id="57"/>
      <w:bookmarkEnd w:id="58"/>
      <w:bookmarkEnd w:id="59"/>
      <w:bookmarkEnd w:id="60"/>
      <w:r>
        <w:t xml:space="preserve"> </w:t>
      </w:r>
      <w:bookmarkEnd w:id="61"/>
      <w:bookmarkEnd w:id="62"/>
      <w:bookmarkEnd w:id="63"/>
      <w:bookmarkEnd w:id="64"/>
    </w:p>
    <w:p w14:paraId="052E5D01" w14:textId="47F71977" w:rsidR="00425B6F" w:rsidRDefault="0083468B" w:rsidP="00843133">
      <w:pPr>
        <w:pStyle w:val="Proposal"/>
      </w:pPr>
      <w:bookmarkStart w:id="65" w:name="_Toc490237864"/>
      <w:bookmarkStart w:id="66" w:name="_Toc490234488"/>
      <w:bookmarkStart w:id="67" w:name="_Toc490239106"/>
      <w:bookmarkStart w:id="68" w:name="_Toc490239757"/>
      <w:bookmarkStart w:id="69" w:name="_Toc490239909"/>
      <w:bookmarkStart w:id="70" w:name="_Toc490255778"/>
      <w:bookmarkStart w:id="71" w:name="_Toc490256610"/>
      <w:bookmarkStart w:id="72" w:name="_Toc490150272"/>
      <w:bookmarkStart w:id="73" w:name="_Toc490213652"/>
      <w:bookmarkStart w:id="74" w:name="_Toc490228960"/>
      <w:bookmarkStart w:id="75" w:name="_Toc490143893"/>
      <w:r>
        <w:t>An additional grant is provided in RAR for early transmission in Msg3.</w:t>
      </w:r>
      <w:bookmarkEnd w:id="65"/>
      <w:bookmarkEnd w:id="66"/>
      <w:bookmarkEnd w:id="67"/>
      <w:bookmarkEnd w:id="68"/>
      <w:bookmarkEnd w:id="69"/>
      <w:bookmarkEnd w:id="70"/>
      <w:bookmarkEnd w:id="71"/>
      <w:r>
        <w:t xml:space="preserve"> </w:t>
      </w:r>
      <w:bookmarkEnd w:id="72"/>
      <w:bookmarkEnd w:id="73"/>
      <w:bookmarkEnd w:id="74"/>
      <w:bookmarkEnd w:id="75"/>
    </w:p>
    <w:bookmarkStart w:id="76" w:name="_Toc490143894"/>
    <w:bookmarkStart w:id="77" w:name="_Toc490150273"/>
    <w:bookmarkStart w:id="78" w:name="_Toc490213653"/>
    <w:bookmarkStart w:id="79" w:name="_Toc490228961"/>
    <w:bookmarkStart w:id="80" w:name="_Toc490237865"/>
    <w:bookmarkStart w:id="81" w:name="_Toc490234489"/>
    <w:bookmarkStart w:id="82" w:name="_Toc490239107"/>
    <w:bookmarkStart w:id="83" w:name="_Toc490239758"/>
    <w:bookmarkStart w:id="84" w:name="_Toc490239910"/>
    <w:bookmarkStart w:id="85" w:name="_Toc490255779"/>
    <w:bookmarkStart w:id="86" w:name="_Toc490256611"/>
    <w:p w14:paraId="580C1475" w14:textId="00E7E57D" w:rsidR="00CD08FC" w:rsidRDefault="00CD08FC" w:rsidP="009D1DFE">
      <w:pPr>
        <w:pStyle w:val="Proposal"/>
        <w:keepNext/>
        <w:numPr>
          <w:ilvl w:val="0"/>
          <w:numId w:val="0"/>
        </w:numPr>
        <w:jc w:val="left"/>
      </w:pPr>
      <w:r>
        <w:rPr>
          <w:noProof/>
          <w:lang w:val="en-US" w:eastAsia="en-US"/>
        </w:rPr>
        <w:lastRenderedPageBreak/>
        <mc:AlternateContent>
          <mc:Choice Requires="wpc">
            <w:drawing>
              <wp:anchor distT="0" distB="0" distL="114300" distR="114300" simplePos="0" relativeHeight="251658240" behindDoc="0" locked="0" layoutInCell="1" allowOverlap="1" wp14:anchorId="76B784F9" wp14:editId="3A681CBE">
                <wp:simplePos x="0" y="0"/>
                <wp:positionH relativeFrom="column">
                  <wp:posOffset>1654175</wp:posOffset>
                </wp:positionH>
                <wp:positionV relativeFrom="paragraph">
                  <wp:posOffset>207010</wp:posOffset>
                </wp:positionV>
                <wp:extent cx="3376930" cy="3742055"/>
                <wp:effectExtent l="0" t="0" r="0" b="0"/>
                <wp:wrapTopAndBottom/>
                <wp:docPr id="201" name="Canvas 20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7" name="Group 107"/>
                        <wpg:cNvGrpSpPr/>
                        <wpg:grpSpPr>
                          <a:xfrm>
                            <a:off x="2859" y="40241"/>
                            <a:ext cx="2491991" cy="3649673"/>
                            <a:chOff x="0" y="0"/>
                            <a:chExt cx="2863100" cy="4193243"/>
                          </a:xfrm>
                        </wpg:grpSpPr>
                        <wps:wsp>
                          <wps:cNvPr id="108" name="Rectangle 108"/>
                          <wps:cNvSpPr/>
                          <wps:spPr>
                            <a:xfrm>
                              <a:off x="60446" y="0"/>
                              <a:ext cx="519430" cy="304165"/>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B5F24" w14:textId="77777777" w:rsidR="00D23E79" w:rsidRDefault="00D23E79" w:rsidP="00CD08FC">
                                <w:pPr>
                                  <w:pStyle w:val="NormalWeb"/>
                                  <w:overflowPunct w:val="0"/>
                                  <w:spacing w:before="0" w:beforeAutospacing="0" w:after="0" w:afterAutospacing="0"/>
                                  <w:jc w:val="center"/>
                                </w:pPr>
                                <w:r>
                                  <w:rPr>
                                    <w:rFonts w:ascii="Arial" w:eastAsia="Times New Roman" w:hAnsi="Arial"/>
                                    <w:color w:val="3B3838"/>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9" name="Rectangle 109"/>
                          <wps:cNvSpPr/>
                          <wps:spPr>
                            <a:xfrm>
                              <a:off x="2343670" y="28982"/>
                              <a:ext cx="519430" cy="304166"/>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61F3D6" w14:textId="77777777" w:rsidR="00D23E79" w:rsidRDefault="00D23E79" w:rsidP="00CD08FC">
                                <w:pPr>
                                  <w:pStyle w:val="NormalWeb"/>
                                  <w:overflowPunct w:val="0"/>
                                  <w:spacing w:before="0" w:beforeAutospacing="0" w:after="0" w:afterAutospacing="0"/>
                                  <w:jc w:val="center"/>
                                </w:pPr>
                                <w:r>
                                  <w:rPr>
                                    <w:rFonts w:ascii="Arial" w:eastAsia="Times New Roman" w:hAnsi="Arial"/>
                                    <w:color w:val="3B3838"/>
                                    <w:sz w:val="20"/>
                                    <w:szCs w:val="20"/>
                                  </w:rPr>
                                  <w:t>eNB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0" name="Straight Connector 110"/>
                          <wps:cNvCnPr/>
                          <wps:spPr>
                            <a:xfrm>
                              <a:off x="2644806" y="333148"/>
                              <a:ext cx="6349" cy="3746078"/>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111" name="Straight Connector 111"/>
                          <wps:cNvCnPr/>
                          <wps:spPr>
                            <a:xfrm>
                              <a:off x="316963" y="319177"/>
                              <a:ext cx="2246" cy="3874066"/>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112" name="Text Box 2"/>
                          <wps:cNvSpPr txBox="1">
                            <a:spLocks noChangeArrowheads="1"/>
                          </wps:cNvSpPr>
                          <wps:spPr bwMode="auto">
                            <a:xfrm>
                              <a:off x="655284" y="733467"/>
                              <a:ext cx="1989521" cy="337792"/>
                            </a:xfrm>
                            <a:prstGeom prst="rect">
                              <a:avLst/>
                            </a:prstGeom>
                            <a:noFill/>
                            <a:ln w="9525">
                              <a:noFill/>
                              <a:miter lim="800000"/>
                              <a:headEnd/>
                              <a:tailEnd/>
                            </a:ln>
                          </wps:spPr>
                          <wps:txbx>
                            <w:txbxContent>
                              <w:p w14:paraId="3CF8300F" w14:textId="77777777" w:rsidR="00D23E79" w:rsidRDefault="00D23E79" w:rsidP="00CD08FC">
                                <w:pPr>
                                  <w:pStyle w:val="NormalWeb"/>
                                  <w:overflowPunct w:val="0"/>
                                  <w:spacing w:before="0" w:beforeAutospacing="0" w:after="120" w:afterAutospacing="0"/>
                                  <w:jc w:val="both"/>
                                </w:pPr>
                                <w:r>
                                  <w:rPr>
                                    <w:rFonts w:ascii="Arial" w:eastAsia="Times New Roman" w:hAnsi="Arial" w:cs="Arial"/>
                                    <w:color w:val="000000"/>
                                    <w:sz w:val="16"/>
                                    <w:szCs w:val="16"/>
                                    <w:lang w:val="en-GB"/>
                                  </w:rPr>
                                  <w:t>1. Random Access Preamble</w:t>
                                </w:r>
                              </w:p>
                            </w:txbxContent>
                          </wps:txbx>
                          <wps:bodyPr rot="0" vert="horz" wrap="square" lIns="91440" tIns="45720" rIns="91440" bIns="45720" anchor="t" anchorCtr="0">
                            <a:spAutoFit/>
                          </wps:bodyPr>
                        </wps:wsp>
                        <wps:wsp>
                          <wps:cNvPr id="113" name="Straight Arrow Connector 113"/>
                          <wps:cNvCnPr/>
                          <wps:spPr>
                            <a:xfrm flipH="1">
                              <a:off x="319209" y="978881"/>
                              <a:ext cx="2316986" cy="10396"/>
                            </a:xfrm>
                            <a:prstGeom prst="straightConnector1">
                              <a:avLst/>
                            </a:prstGeom>
                            <a:ln w="95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4" name="Text Box 2"/>
                          <wps:cNvSpPr txBox="1">
                            <a:spLocks noChangeArrowheads="1"/>
                          </wps:cNvSpPr>
                          <wps:spPr bwMode="auto">
                            <a:xfrm>
                              <a:off x="535081" y="964946"/>
                              <a:ext cx="1808590" cy="428259"/>
                            </a:xfrm>
                            <a:prstGeom prst="rect">
                              <a:avLst/>
                            </a:prstGeom>
                            <a:noFill/>
                            <a:ln w="9525">
                              <a:noFill/>
                              <a:miter lim="800000"/>
                              <a:headEnd/>
                              <a:tailEnd/>
                            </a:ln>
                          </wps:spPr>
                          <wps:txbx>
                            <w:txbxContent>
                              <w:p w14:paraId="52572506" w14:textId="2D0F7A8F" w:rsidR="00D23E79" w:rsidRDefault="00D23E79" w:rsidP="00CD08FC">
                                <w:pPr>
                                  <w:pStyle w:val="NormalWeb"/>
                                  <w:overflowPunct w:val="0"/>
                                  <w:spacing w:before="20" w:beforeAutospacing="0" w:after="40" w:afterAutospacing="0"/>
                                  <w:jc w:val="center"/>
                                </w:pPr>
                                <w:r>
                                  <w:rPr>
                                    <w:rFonts w:ascii="Arial" w:eastAsia="Times New Roman" w:hAnsi="Arial"/>
                                    <w:color w:val="000000"/>
                                    <w:sz w:val="16"/>
                                    <w:szCs w:val="16"/>
                                  </w:rPr>
                                  <w:t>2. Random Access Response (incl. dual grant)</w:t>
                                </w:r>
                              </w:p>
                            </w:txbxContent>
                          </wps:txbx>
                          <wps:bodyPr rot="0" vert="horz" wrap="square" lIns="91440" tIns="45720" rIns="91440" bIns="45720" anchor="t" anchorCtr="0">
                            <a:spAutoFit/>
                          </wps:bodyPr>
                        </wps:wsp>
                        <wps:wsp>
                          <wps:cNvPr id="115" name="Straight Arrow Connector 115"/>
                          <wps:cNvCnPr/>
                          <wps:spPr>
                            <a:xfrm flipH="1">
                              <a:off x="295609" y="1335490"/>
                              <a:ext cx="2340586" cy="0"/>
                            </a:xfrm>
                            <a:prstGeom prst="straightConnector1">
                              <a:avLst/>
                            </a:prstGeom>
                            <a:ln w="95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0" y="457242"/>
                              <a:ext cx="655319" cy="276225"/>
                            </a:xfrm>
                            <a:prstGeom prst="rect">
                              <a:avLst/>
                            </a:prstGeom>
                            <a:ln/>
                          </wps:spPr>
                          <wps:style>
                            <a:lnRef idx="2">
                              <a:schemeClr val="dk1"/>
                            </a:lnRef>
                            <a:fillRef idx="1">
                              <a:schemeClr val="lt1"/>
                            </a:fillRef>
                            <a:effectRef idx="0">
                              <a:schemeClr val="dk1"/>
                            </a:effectRef>
                            <a:fontRef idx="minor">
                              <a:schemeClr val="dk1"/>
                            </a:fontRef>
                          </wps:style>
                          <wps:txbx>
                            <w:txbxContent>
                              <w:p w14:paraId="293A7523" w14:textId="77777777" w:rsidR="00D23E79" w:rsidRDefault="00D23E79" w:rsidP="00CD08FC">
                                <w:pPr>
                                  <w:pStyle w:val="NormalWeb"/>
                                  <w:overflowPunct w:val="0"/>
                                  <w:spacing w:before="0" w:beforeAutospacing="0" w:after="0" w:afterAutospacing="0"/>
                                  <w:jc w:val="center"/>
                                </w:pPr>
                                <w:r>
                                  <w:rPr>
                                    <w:rFonts w:ascii="Arial" w:eastAsia="Times New Roman" w:hAnsi="Arial"/>
                                    <w:sz w:val="16"/>
                                    <w:szCs w:val="16"/>
                                  </w:rPr>
                                  <w:t>Resume triggered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7" name="Straight Arrow Connector 117"/>
                          <wps:cNvCnPr/>
                          <wps:spPr>
                            <a:xfrm flipH="1">
                              <a:off x="310612" y="1985606"/>
                              <a:ext cx="2325583" cy="6986"/>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8" name="Text Box 2"/>
                          <wps:cNvSpPr txBox="1">
                            <a:spLocks noChangeArrowheads="1"/>
                          </wps:cNvSpPr>
                          <wps:spPr bwMode="auto">
                            <a:xfrm>
                              <a:off x="481543" y="1482374"/>
                              <a:ext cx="2154653" cy="497082"/>
                            </a:xfrm>
                            <a:prstGeom prst="rect">
                              <a:avLst/>
                            </a:prstGeom>
                            <a:noFill/>
                            <a:ln w="9525">
                              <a:noFill/>
                              <a:miter lim="800000"/>
                              <a:headEnd/>
                              <a:tailEnd/>
                            </a:ln>
                          </wps:spPr>
                          <wps:txbx>
                            <w:txbxContent>
                              <w:p w14:paraId="3AAE68E9" w14:textId="2A4E9C8A"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3. RRCConnectionResumeRequest</w:t>
                                </w:r>
                                <w:r w:rsidR="00731E53">
                                  <w:rPr>
                                    <w:rFonts w:ascii="Arial" w:eastAsia="Times New Roman" w:hAnsi="Arial"/>
                                    <w:color w:val="3B3838"/>
                                    <w:sz w:val="16"/>
                                    <w:szCs w:val="16"/>
                                  </w:rPr>
                                  <w:t>-NB</w:t>
                                </w:r>
                              </w:p>
                              <w:p w14:paraId="4FFB8D62" w14:textId="77777777"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(resumeID, resumeCause, shortResumeMAC-I, UL data)</w:t>
                                </w:r>
                              </w:p>
                              <w:p w14:paraId="006BC12C" w14:textId="77777777"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wps:txbx>
                          <wps:bodyPr rot="0" vert="horz" wrap="square" lIns="0" tIns="0" rIns="0" bIns="0" anchor="t" anchorCtr="0">
                            <a:noAutofit/>
                          </wps:bodyPr>
                        </wps:wsp>
                        <wps:wsp>
                          <wps:cNvPr id="119" name="Text Box 2"/>
                          <wps:cNvSpPr txBox="1">
                            <a:spLocks noChangeArrowheads="1"/>
                          </wps:cNvSpPr>
                          <wps:spPr bwMode="auto">
                            <a:xfrm>
                              <a:off x="788528" y="2054545"/>
                              <a:ext cx="1681411" cy="489021"/>
                            </a:xfrm>
                            <a:prstGeom prst="rect">
                              <a:avLst/>
                            </a:prstGeom>
                            <a:noFill/>
                            <a:ln w="9525">
                              <a:noFill/>
                              <a:miter lim="800000"/>
                              <a:headEnd/>
                              <a:tailEnd/>
                            </a:ln>
                          </wps:spPr>
                          <wps:txbx>
                            <w:txbxContent>
                              <w:p w14:paraId="5F4207D3" w14:textId="04925EA8" w:rsidR="00D23E79" w:rsidRDefault="00D23E79" w:rsidP="00CD08FC">
                                <w:pPr>
                                  <w:pStyle w:val="NormalWeb"/>
                                  <w:overflowPunct w:val="0"/>
                                  <w:spacing w:before="20" w:beforeAutospacing="0" w:after="20" w:afterAutospacing="0"/>
                                  <w:jc w:val="both"/>
                                </w:pPr>
                                <w:r>
                                  <w:rPr>
                                    <w:rFonts w:ascii="Arial" w:eastAsia="Times New Roman" w:hAnsi="Arial"/>
                                    <w:color w:val="3B3838"/>
                                    <w:sz w:val="16"/>
                                    <w:szCs w:val="16"/>
                                  </w:rPr>
                                  <w:t>4. RRCConnectionResume</w:t>
                                </w:r>
                                <w:r w:rsidR="00731E53">
                                  <w:rPr>
                                    <w:rFonts w:ascii="Arial" w:eastAsia="Times New Roman" w:hAnsi="Arial"/>
                                    <w:color w:val="3B3838"/>
                                    <w:sz w:val="16"/>
                                    <w:szCs w:val="16"/>
                                  </w:rPr>
                                  <w:t>-NB</w:t>
                                </w:r>
                                <w:r>
                                  <w:rPr>
                                    <w:rFonts w:ascii="Arial" w:eastAsia="Times New Roman" w:hAnsi="Arial"/>
                                    <w:color w:val="3B3838"/>
                                    <w:sz w:val="16"/>
                                    <w:szCs w:val="16"/>
                                  </w:rPr>
                                  <w:t xml:space="preserve"> (+ possible DL answer)</w:t>
                                </w:r>
                              </w:p>
                              <w:p w14:paraId="033302E5" w14:textId="77777777" w:rsidR="00D23E79" w:rsidRDefault="00D23E79" w:rsidP="00CD08FC">
                                <w:pPr>
                                  <w:pStyle w:val="NormalWeb"/>
                                  <w:overflowPunct w:val="0"/>
                                  <w:spacing w:before="20" w:beforeAutospacing="0" w:after="20" w:afterAutospacing="0"/>
                                  <w:jc w:val="both"/>
                                </w:pPr>
                                <w:r>
                                  <w:rPr>
                                    <w:rFonts w:ascii="Arial" w:eastAsia="Times New Roman" w:hAnsi="Arial"/>
                                    <w:color w:val="3B3838"/>
                                    <w:sz w:val="16"/>
                                    <w:szCs w:val="16"/>
                                  </w:rPr>
                                  <w:t> </w:t>
                                </w:r>
                              </w:p>
                              <w:p w14:paraId="5702CB7B" w14:textId="77777777"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wps:txbx>
                          <wps:bodyPr rot="0" vert="horz" wrap="square" lIns="0" tIns="0" rIns="0" bIns="0" anchor="t" anchorCtr="0">
                            <a:noAutofit/>
                          </wps:bodyPr>
                        </wps:wsp>
                        <wps:wsp>
                          <wps:cNvPr id="120" name="Straight Arrow Connector 120"/>
                          <wps:cNvCnPr/>
                          <wps:spPr>
                            <a:xfrm flipH="1" flipV="1">
                              <a:off x="327818" y="2417840"/>
                              <a:ext cx="2340586" cy="198"/>
                            </a:xfrm>
                            <a:prstGeom prst="straightConnector1">
                              <a:avLst/>
                            </a:prstGeom>
                            <a:ln w="9525">
                              <a:solidFill>
                                <a:schemeClr val="bg2">
                                  <a:lumMod val="25000"/>
                                </a:schemeClr>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flipH="1">
                              <a:off x="301960" y="3878853"/>
                              <a:ext cx="2334235"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323313" y="2787798"/>
                              <a:ext cx="2325583" cy="6986"/>
                            </a:xfrm>
                            <a:prstGeom prst="straightConnector1">
                              <a:avLst/>
                            </a:prstGeom>
                            <a:ln w="9525">
                              <a:solidFill>
                                <a:schemeClr val="bg2">
                                  <a:lumMod val="2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 name="Text Box 2"/>
                          <wps:cNvSpPr txBox="1">
                            <a:spLocks noChangeArrowheads="1"/>
                          </wps:cNvSpPr>
                          <wps:spPr bwMode="auto">
                            <a:xfrm>
                              <a:off x="443305" y="2555760"/>
                              <a:ext cx="2207850" cy="489021"/>
                            </a:xfrm>
                            <a:prstGeom prst="rect">
                              <a:avLst/>
                            </a:prstGeom>
                            <a:noFill/>
                            <a:ln w="9525">
                              <a:noFill/>
                              <a:miter lim="800000"/>
                              <a:headEnd/>
                              <a:tailEnd/>
                            </a:ln>
                          </wps:spPr>
                          <wps:txbx>
                            <w:txbxContent>
                              <w:p w14:paraId="563F1321" w14:textId="33060D0C" w:rsidR="00D23E79" w:rsidRDefault="00D23E79" w:rsidP="00CD08FC">
                                <w:pPr>
                                  <w:pStyle w:val="NormalWeb"/>
                                  <w:overflowPunct w:val="0"/>
                                  <w:spacing w:before="20" w:beforeAutospacing="0" w:after="20" w:afterAutospacing="0"/>
                                  <w:jc w:val="both"/>
                                </w:pPr>
                                <w:r>
                                  <w:rPr>
                                    <w:rFonts w:ascii="Arial" w:eastAsia="Times New Roman" w:hAnsi="Arial"/>
                                    <w:color w:val="3B3838"/>
                                    <w:sz w:val="16"/>
                                    <w:szCs w:val="16"/>
                                  </w:rPr>
                                  <w:t>5. RRCConnectionResumeComplete</w:t>
                                </w:r>
                                <w:r w:rsidR="00731E53">
                                  <w:rPr>
                                    <w:rFonts w:ascii="Arial" w:eastAsia="Times New Roman" w:hAnsi="Arial"/>
                                    <w:color w:val="3B3838"/>
                                    <w:sz w:val="16"/>
                                    <w:szCs w:val="16"/>
                                  </w:rPr>
                                  <w:t>-NB</w:t>
                                </w:r>
                              </w:p>
                              <w:p w14:paraId="4CCDAF88" w14:textId="77777777" w:rsidR="00D23E79" w:rsidRDefault="00D23E79" w:rsidP="00CD08FC">
                                <w:pPr>
                                  <w:pStyle w:val="NormalWeb"/>
                                  <w:overflowPunct w:val="0"/>
                                  <w:spacing w:before="20" w:beforeAutospacing="0" w:after="20" w:afterAutospacing="0"/>
                                  <w:jc w:val="both"/>
                                </w:pPr>
                                <w:r>
                                  <w:rPr>
                                    <w:rFonts w:ascii="Arial" w:eastAsia="Times New Roman" w:hAnsi="Arial"/>
                                    <w:color w:val="3B3838"/>
                                    <w:sz w:val="16"/>
                                    <w:szCs w:val="16"/>
                                  </w:rPr>
                                  <w:t> </w:t>
                                </w:r>
                              </w:p>
                              <w:p w14:paraId="09D3C662" w14:textId="77777777"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wps:txbx>
                          <wps:bodyPr rot="0" vert="horz" wrap="square" lIns="0" tIns="0" rIns="0" bIns="0" anchor="t" anchorCtr="0">
                            <a:noAutofit/>
                          </wps:bodyPr>
                        </wps:wsp>
                      </wpg:wgp>
                      <wps:wsp>
                        <wps:cNvPr id="202" name="Arrow: Left-Right 202"/>
                        <wps:cNvSpPr/>
                        <wps:spPr>
                          <a:xfrm>
                            <a:off x="284265" y="2661154"/>
                            <a:ext cx="2026112" cy="464023"/>
                          </a:xfrm>
                          <a:prstGeom prst="leftRightArrow">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70106DC" w14:textId="4E65F10D" w:rsidR="00D23E79" w:rsidRPr="00CD08FC" w:rsidRDefault="00D23E79" w:rsidP="00CD08FC">
                              <w:pPr>
                                <w:jc w:val="center"/>
                                <w:rPr>
                                  <w:color w:val="000000" w:themeColor="text1"/>
                                  <w:sz w:val="16"/>
                                  <w:lang w:val="fi-FI"/>
                                  <w14:textOutline w14:w="9525" w14:cap="rnd" w14:cmpd="sng" w14:algn="ctr">
                                    <w14:solidFill>
                                      <w14:schemeClr w14:val="tx1"/>
                                    </w14:solidFill>
                                    <w14:prstDash w14:val="solid"/>
                                    <w14:bevel/>
                                  </w14:textOutline>
                                </w:rPr>
                              </w:pPr>
                              <w:r w:rsidRPr="00CD08FC">
                                <w:rPr>
                                  <w:color w:val="000000" w:themeColor="text1"/>
                                  <w:sz w:val="16"/>
                                  <w:lang w:val="fi-FI"/>
                                </w:rPr>
                                <w:t>UL / DL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Text Box 204"/>
                        <wps:cNvSpPr txBox="1"/>
                        <wps:spPr>
                          <a:xfrm>
                            <a:off x="689180" y="3187119"/>
                            <a:ext cx="1471295" cy="463550"/>
                          </a:xfrm>
                          <a:prstGeom prst="rect">
                            <a:avLst/>
                          </a:prstGeom>
                          <a:noFill/>
                          <a:ln w="6350">
                            <a:noFill/>
                          </a:ln>
                        </wps:spPr>
                        <wps:txbx>
                          <w:txbxContent>
                            <w:p w14:paraId="4E177CCC" w14:textId="083654F2" w:rsidR="00D23E79" w:rsidRPr="007327AD" w:rsidRDefault="00D23E79">
                              <w:pPr>
                                <w:rPr>
                                  <w:sz w:val="16"/>
                                  <w:lang w:val="fi-FI"/>
                                </w:rPr>
                              </w:pPr>
                              <w:r w:rsidRPr="007327AD">
                                <w:rPr>
                                  <w:sz w:val="16"/>
                                  <w:lang w:val="fi-FI"/>
                                </w:rPr>
                                <w:t>RRCConnectionRelease</w:t>
                              </w:r>
                              <w:r w:rsidR="00731E53">
                                <w:rPr>
                                  <w:sz w:val="16"/>
                                  <w:lang w:val="fi-FI"/>
                                </w:rPr>
                                <w:t>-NB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6B784F9" id="Canvas 201" o:spid="_x0000_s1026" editas="canvas" style="position:absolute;margin-left:130.25pt;margin-top:16.3pt;width:265.9pt;height:294.65pt;z-index:251658240;mso-width-relative:margin;mso-height-relative:margin" coordsize="33769,37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">
                <v:shape id="_x0000_s1027" type="#_x0000_t75" style="position:absolute;width:33769;height:37420;visibility:visible;mso-wrap-style:square">
                  <v:fill o:detectmouseclick="t"/>
                  <v:path o:connecttype="none"/>
                </v:shape>
                <v:group id="Group 107" o:spid="_x0000_s1028" style="position:absolute;left:28;top:402;width:24920;height:36497" coordsize="28631,41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029" style="position:absolute;left:604;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" fillcolor="#d5dce4 [671]" strokecolor="#aeaaaa [2414]" strokeweight="1pt">
                    <v:textbox inset="0,0,0,0">
                      <w:txbxContent>
                        <w:p w14:paraId="2BBB5F24" w14:textId="77777777" w:rsidR="00D23E79" w:rsidRDefault="00D23E79" w:rsidP="00CD08FC">
                          <w:pPr>
                            <w:pStyle w:val="NormalWeb"/>
                            <w:overflowPunct w:val="0"/>
                            <w:spacing w:before="0" w:beforeAutospacing="0" w:after="0" w:afterAutospacing="0"/>
                            <w:jc w:val="center"/>
                          </w:pPr>
                          <w:r>
                            <w:rPr>
                              <w:rFonts w:ascii="Arial" w:eastAsia="Times New Roman" w:hAnsi="Arial"/>
                              <w:color w:val="3B3838"/>
                              <w:sz w:val="20"/>
                              <w:szCs w:val="20"/>
                            </w:rPr>
                            <w:t>UE</w:t>
                          </w:r>
                        </w:p>
                      </w:txbxContent>
                    </v:textbox>
                  </v:rect>
                  <v:rect id="Rectangle 109" o:spid="_x0000_s1030" style="position:absolute;left:23436;top:289;width:5195;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" fillcolor="#d5dce4 [671]" strokecolor="#aeaaaa [2414]" strokeweight="1pt">
                    <v:textbox inset="0,0,0,0">
                      <w:txbxContent>
                        <w:p w14:paraId="1461F3D6" w14:textId="77777777" w:rsidR="00D23E79" w:rsidRDefault="00D23E79" w:rsidP="00CD08FC">
                          <w:pPr>
                            <w:pStyle w:val="NormalWeb"/>
                            <w:overflowPunct w:val="0"/>
                            <w:spacing w:before="0" w:beforeAutospacing="0" w:after="0" w:afterAutospacing="0"/>
                            <w:jc w:val="center"/>
                          </w:pPr>
                          <w:r>
                            <w:rPr>
                              <w:rFonts w:ascii="Arial" w:eastAsia="Times New Roman" w:hAnsi="Arial"/>
                              <w:color w:val="3B3838"/>
                              <w:sz w:val="20"/>
                              <w:szCs w:val="20"/>
                            </w:rPr>
                            <w:t>eNB</w:t>
                          </w:r>
                        </w:p>
                      </w:txbxContent>
                    </v:textbox>
                  </v:rect>
                  <v:line id="Straight Connector 110" o:spid="_x0000_s1031" style="position:absolute;visibility:visible;mso-wrap-style:square" from="26448,3331" to="26511,40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" strokecolor="#393737 [814]" strokeweight="1pt">
                    <v:stroke joinstyle="miter"/>
                  </v:line>
                  <v:line id="Straight Connector 111" o:spid="_x0000_s1032" style="position:absolute;visibility:visible;mso-wrap-style:square" from="3169,3191" to="3192,41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" strokecolor="#393737 [814]" strokeweight="1pt">
                    <v:stroke joinstyle="miter"/>
                  </v:line>
                  <v:shapetype id="_x0000_t202" coordsize="21600,21600" o:spt="202" path="m,l,21600r21600,l21600,xe">
                    <v:stroke joinstyle="miter"/>
                    <v:path gradientshapeok="t" o:connecttype="rect"/>
                  </v:shapetype>
                  <v:shape id="Text Box 2" o:spid="_x0000_s1033" type="#_x0000_t202" style="position:absolute;left:6552;top:7334;width:19896;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" filled="f" stroked="f">
                    <v:textbox style="mso-fit-shape-to-text:t">
                      <w:txbxContent>
                        <w:p w14:paraId="3CF8300F" w14:textId="77777777" w:rsidR="00D23E79" w:rsidRDefault="00D23E79" w:rsidP="00CD08FC">
                          <w:pPr>
                            <w:pStyle w:val="NormalWeb"/>
                            <w:overflowPunct w:val="0"/>
                            <w:spacing w:before="0" w:beforeAutospacing="0" w:after="120" w:afterAutospacing="0"/>
                            <w:jc w:val="both"/>
                          </w:pPr>
                          <w:r>
                            <w:rPr>
                              <w:rFonts w:ascii="Arial" w:eastAsia="Times New Roman" w:hAnsi="Arial" w:cs="Arial"/>
                              <w:color w:val="000000"/>
                              <w:sz w:val="16"/>
                              <w:szCs w:val="16"/>
                              <w:lang w:val="en-GB"/>
                            </w:rPr>
                            <w:t>1. Random Access Preamble</w:t>
                          </w:r>
                        </w:p>
                      </w:txbxContent>
                    </v:textbox>
                  </v:shape>
                  <v:shapetype id="_x0000_t32" coordsize="21600,21600" o:spt="32" o:oned="t" path="m,l21600,21600e" filled="f">
                    <v:path arrowok="t" fillok="f" o:connecttype="none"/>
                    <o:lock v:ext="edit" shapetype="t"/>
                  </v:shapetype>
                  <v:shape id="Straight Arrow Connector 113" o:spid="_x0000_s1034" type="#_x0000_t32" style="position:absolute;left:3192;top:9788;width:23169;height:10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" strokecolor="black [3213]">
                    <v:stroke startarrow="block" joinstyle="miter"/>
                  </v:shape>
                  <v:shape id="Text Box 2" o:spid="_x0000_s1035" type="#_x0000_t202" style="position:absolute;left:5350;top:9649;width:18086;height:4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iInwAAAANwAAAAPAAAAZHJzL2Rvd25yZXYueG1sRE9La8JA&#10;EL4X+h+WKfRWN5FW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ZDYiJ8AAAADcAAAADwAAAAAA&#10;AAAAAAAAAAAHAgAAZHJzL2Rvd25yZXYueG1sUEsFBgAAAAADAAMAtwAAAPQCAAAAAA==&#10;" filled="f" stroked="f">
                    <v:textbox style="mso-fit-shape-to-text:t">
                      <w:txbxContent>
                        <w:p w14:paraId="52572506" w14:textId="2D0F7A8F" w:rsidR="00D23E79" w:rsidRDefault="00D23E79" w:rsidP="00CD08FC">
                          <w:pPr>
                            <w:pStyle w:val="NormalWeb"/>
                            <w:overflowPunct w:val="0"/>
                            <w:spacing w:before="20" w:beforeAutospacing="0" w:after="40" w:afterAutospacing="0"/>
                            <w:jc w:val="center"/>
                          </w:pPr>
                          <w:r>
                            <w:rPr>
                              <w:rFonts w:ascii="Arial" w:eastAsia="Times New Roman" w:hAnsi="Arial"/>
                              <w:color w:val="000000"/>
                              <w:sz w:val="16"/>
                              <w:szCs w:val="16"/>
                            </w:rPr>
                            <w:t>2. Random Access Response (incl. dual grant)</w:t>
                          </w:r>
                        </w:p>
                      </w:txbxContent>
                    </v:textbox>
                  </v:shape>
                  <v:shape id="Straight Arrow Connector 115" o:spid="_x0000_s1036" type="#_x0000_t32" style="position:absolute;left:2956;top:13354;width:234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" strokecolor="black [3213]">
                    <v:stroke endarrow="block" joinstyle="miter"/>
                  </v:shape>
                  <v:rect id="Rectangle 116" o:spid="_x0000_s1037" style="position:absolute;top:4572;width:6553;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" fillcolor="white [3201]" strokecolor="black [3200]" strokeweight="1pt">
                    <v:textbox inset="0,0,0,0">
                      <w:txbxContent>
                        <w:p w14:paraId="293A7523" w14:textId="77777777" w:rsidR="00D23E79" w:rsidRDefault="00D23E79" w:rsidP="00CD08FC">
                          <w:pPr>
                            <w:pStyle w:val="NormalWeb"/>
                            <w:overflowPunct w:val="0"/>
                            <w:spacing w:before="0" w:beforeAutospacing="0" w:after="0" w:afterAutospacing="0"/>
                            <w:jc w:val="center"/>
                          </w:pPr>
                          <w:r>
                            <w:rPr>
                              <w:rFonts w:ascii="Arial" w:eastAsia="Times New Roman" w:hAnsi="Arial"/>
                              <w:sz w:val="16"/>
                              <w:szCs w:val="16"/>
                            </w:rPr>
                            <w:t>Resume triggered</w:t>
                          </w:r>
                        </w:p>
                      </w:txbxContent>
                    </v:textbox>
                  </v:rect>
                  <v:shape id="Straight Arrow Connector 117" o:spid="_x0000_s1038" type="#_x0000_t32" style="position:absolute;left:3106;top:19856;width:23255;height: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" strokecolor="#393737 [814]">
                    <v:stroke startarrow="block" joinstyle="miter"/>
                  </v:shape>
                  <v:shape id="Text Box 2" o:spid="_x0000_s1039" type="#_x0000_t202" style="position:absolute;left:4815;top:14823;width:21546;height:4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14:paraId="3AAE68E9" w14:textId="2A4E9C8A"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 xml:space="preserve">3. </w:t>
                          </w:r>
                          <w:proofErr w:type="spellStart"/>
                          <w:r>
                            <w:rPr>
                              <w:rFonts w:ascii="Arial" w:eastAsia="Times New Roman" w:hAnsi="Arial"/>
                              <w:color w:val="3B3838"/>
                              <w:sz w:val="16"/>
                              <w:szCs w:val="16"/>
                            </w:rPr>
                            <w:t>RRCConnectionResumeRequest</w:t>
                          </w:r>
                          <w:proofErr w:type="spellEnd"/>
                          <w:r w:rsidR="00731E53">
                            <w:rPr>
                              <w:rFonts w:ascii="Arial" w:eastAsia="Times New Roman" w:hAnsi="Arial"/>
                              <w:color w:val="3B3838"/>
                              <w:sz w:val="16"/>
                              <w:szCs w:val="16"/>
                            </w:rPr>
                            <w:t>-NB</w:t>
                          </w:r>
                        </w:p>
                        <w:p w14:paraId="4FFB8D62" w14:textId="77777777"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w:t>
                          </w:r>
                          <w:proofErr w:type="spellStart"/>
                          <w:r>
                            <w:rPr>
                              <w:rFonts w:ascii="Arial" w:eastAsia="Times New Roman" w:hAnsi="Arial"/>
                              <w:color w:val="3B3838"/>
                              <w:sz w:val="16"/>
                              <w:szCs w:val="16"/>
                            </w:rPr>
                            <w:t>resumeID</w:t>
                          </w:r>
                          <w:proofErr w:type="spellEnd"/>
                          <w:r>
                            <w:rPr>
                              <w:rFonts w:ascii="Arial" w:eastAsia="Times New Roman" w:hAnsi="Arial"/>
                              <w:color w:val="3B3838"/>
                              <w:sz w:val="16"/>
                              <w:szCs w:val="16"/>
                            </w:rPr>
                            <w:t xml:space="preserve">, </w:t>
                          </w:r>
                          <w:proofErr w:type="spellStart"/>
                          <w:r>
                            <w:rPr>
                              <w:rFonts w:ascii="Arial" w:eastAsia="Times New Roman" w:hAnsi="Arial"/>
                              <w:color w:val="3B3838"/>
                              <w:sz w:val="16"/>
                              <w:szCs w:val="16"/>
                            </w:rPr>
                            <w:t>resumeCause</w:t>
                          </w:r>
                          <w:proofErr w:type="spellEnd"/>
                          <w:r>
                            <w:rPr>
                              <w:rFonts w:ascii="Arial" w:eastAsia="Times New Roman" w:hAnsi="Arial"/>
                              <w:color w:val="3B3838"/>
                              <w:sz w:val="16"/>
                              <w:szCs w:val="16"/>
                            </w:rPr>
                            <w:t xml:space="preserve">, </w:t>
                          </w:r>
                          <w:proofErr w:type="spellStart"/>
                          <w:r>
                            <w:rPr>
                              <w:rFonts w:ascii="Arial" w:eastAsia="Times New Roman" w:hAnsi="Arial"/>
                              <w:color w:val="3B3838"/>
                              <w:sz w:val="16"/>
                              <w:szCs w:val="16"/>
                            </w:rPr>
                            <w:t>shortResumeMAC</w:t>
                          </w:r>
                          <w:proofErr w:type="spellEnd"/>
                          <w:r>
                            <w:rPr>
                              <w:rFonts w:ascii="Arial" w:eastAsia="Times New Roman" w:hAnsi="Arial"/>
                              <w:color w:val="3B3838"/>
                              <w:sz w:val="16"/>
                              <w:szCs w:val="16"/>
                            </w:rPr>
                            <w:t>-I, UL data)</w:t>
                          </w:r>
                        </w:p>
                        <w:p w14:paraId="006BC12C" w14:textId="77777777"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v:textbox>
                  </v:shape>
                  <v:shape id="Text Box 2" o:spid="_x0000_s1040" type="#_x0000_t202" style="position:absolute;left:7885;top:20545;width:16814;height:4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5F4207D3" w14:textId="04925EA8" w:rsidR="00D23E79" w:rsidRDefault="00D23E79" w:rsidP="00CD08FC">
                          <w:pPr>
                            <w:pStyle w:val="NormalWeb"/>
                            <w:overflowPunct w:val="0"/>
                            <w:spacing w:before="20" w:beforeAutospacing="0" w:after="20" w:afterAutospacing="0"/>
                            <w:jc w:val="both"/>
                          </w:pPr>
                          <w:r>
                            <w:rPr>
                              <w:rFonts w:ascii="Arial" w:eastAsia="Times New Roman" w:hAnsi="Arial"/>
                              <w:color w:val="3B3838"/>
                              <w:sz w:val="16"/>
                              <w:szCs w:val="16"/>
                            </w:rPr>
                            <w:t xml:space="preserve">4. </w:t>
                          </w:r>
                          <w:proofErr w:type="spellStart"/>
                          <w:r>
                            <w:rPr>
                              <w:rFonts w:ascii="Arial" w:eastAsia="Times New Roman" w:hAnsi="Arial"/>
                              <w:color w:val="3B3838"/>
                              <w:sz w:val="16"/>
                              <w:szCs w:val="16"/>
                            </w:rPr>
                            <w:t>RRCConnectionResume</w:t>
                          </w:r>
                          <w:proofErr w:type="spellEnd"/>
                          <w:r w:rsidR="00731E53">
                            <w:rPr>
                              <w:rFonts w:ascii="Arial" w:eastAsia="Times New Roman" w:hAnsi="Arial"/>
                              <w:color w:val="3B3838"/>
                              <w:sz w:val="16"/>
                              <w:szCs w:val="16"/>
                            </w:rPr>
                            <w:t>-NB</w:t>
                          </w:r>
                          <w:r>
                            <w:rPr>
                              <w:rFonts w:ascii="Arial" w:eastAsia="Times New Roman" w:hAnsi="Arial"/>
                              <w:color w:val="3B3838"/>
                              <w:sz w:val="16"/>
                              <w:szCs w:val="16"/>
                            </w:rPr>
                            <w:t xml:space="preserve"> (+ possible DL answer)</w:t>
                          </w:r>
                        </w:p>
                        <w:p w14:paraId="033302E5" w14:textId="77777777" w:rsidR="00D23E79" w:rsidRDefault="00D23E79" w:rsidP="00CD08FC">
                          <w:pPr>
                            <w:pStyle w:val="NormalWeb"/>
                            <w:overflowPunct w:val="0"/>
                            <w:spacing w:before="20" w:beforeAutospacing="0" w:after="20" w:afterAutospacing="0"/>
                            <w:jc w:val="both"/>
                          </w:pPr>
                          <w:r>
                            <w:rPr>
                              <w:rFonts w:ascii="Arial" w:eastAsia="Times New Roman" w:hAnsi="Arial"/>
                              <w:color w:val="3B3838"/>
                              <w:sz w:val="16"/>
                              <w:szCs w:val="16"/>
                            </w:rPr>
                            <w:t> </w:t>
                          </w:r>
                        </w:p>
                        <w:p w14:paraId="5702CB7B" w14:textId="77777777"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v:textbox>
                  </v:shape>
                  <v:shape id="Straight Arrow Connector 120" o:spid="_x0000_s1041" type="#_x0000_t32" style="position:absolute;left:3278;top:24178;width:23406;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" strokecolor="#393737 [814]">
                    <v:stroke dashstyle="dash" endarrow="block" joinstyle="miter"/>
                  </v:shape>
                  <v:shape id="Straight Arrow Connector 123" o:spid="_x0000_s1042" type="#_x0000_t32" style="position:absolute;left:3019;top:38788;width:233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" strokecolor="#393737 [814]">
                    <v:stroke endarrow="block" joinstyle="miter"/>
                  </v:shape>
                  <v:shape id="Straight Arrow Connector 21" o:spid="_x0000_s1043" type="#_x0000_t32" style="position:absolute;left:3233;top:27877;width:23255;height: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" strokecolor="#393737 [814]">
                    <v:stroke dashstyle="dash" startarrow="block" joinstyle="miter"/>
                  </v:shape>
                  <v:shape id="Text Box 2" o:spid="_x0000_s1044" type="#_x0000_t202" style="position:absolute;left:4433;top:25557;width:22078;height:4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563F1321" w14:textId="33060D0C" w:rsidR="00D23E79" w:rsidRDefault="00D23E79" w:rsidP="00CD08FC">
                          <w:pPr>
                            <w:pStyle w:val="NormalWeb"/>
                            <w:overflowPunct w:val="0"/>
                            <w:spacing w:before="20" w:beforeAutospacing="0" w:after="20" w:afterAutospacing="0"/>
                            <w:jc w:val="both"/>
                          </w:pPr>
                          <w:r>
                            <w:rPr>
                              <w:rFonts w:ascii="Arial" w:eastAsia="Times New Roman" w:hAnsi="Arial"/>
                              <w:color w:val="3B3838"/>
                              <w:sz w:val="16"/>
                              <w:szCs w:val="16"/>
                            </w:rPr>
                            <w:t xml:space="preserve">5. </w:t>
                          </w:r>
                          <w:proofErr w:type="spellStart"/>
                          <w:r>
                            <w:rPr>
                              <w:rFonts w:ascii="Arial" w:eastAsia="Times New Roman" w:hAnsi="Arial"/>
                              <w:color w:val="3B3838"/>
                              <w:sz w:val="16"/>
                              <w:szCs w:val="16"/>
                            </w:rPr>
                            <w:t>RRCConnectionResumeComplete</w:t>
                          </w:r>
                          <w:proofErr w:type="spellEnd"/>
                          <w:r w:rsidR="00731E53">
                            <w:rPr>
                              <w:rFonts w:ascii="Arial" w:eastAsia="Times New Roman" w:hAnsi="Arial"/>
                              <w:color w:val="3B3838"/>
                              <w:sz w:val="16"/>
                              <w:szCs w:val="16"/>
                            </w:rPr>
                            <w:t>-NB</w:t>
                          </w:r>
                        </w:p>
                        <w:p w14:paraId="4CCDAF88" w14:textId="77777777" w:rsidR="00D23E79" w:rsidRDefault="00D23E79" w:rsidP="00CD08FC">
                          <w:pPr>
                            <w:pStyle w:val="NormalWeb"/>
                            <w:overflowPunct w:val="0"/>
                            <w:spacing w:before="20" w:beforeAutospacing="0" w:after="20" w:afterAutospacing="0"/>
                            <w:jc w:val="both"/>
                          </w:pPr>
                          <w:r>
                            <w:rPr>
                              <w:rFonts w:ascii="Arial" w:eastAsia="Times New Roman" w:hAnsi="Arial"/>
                              <w:color w:val="3B3838"/>
                              <w:sz w:val="16"/>
                              <w:szCs w:val="16"/>
                            </w:rPr>
                            <w:t> </w:t>
                          </w:r>
                        </w:p>
                        <w:p w14:paraId="09D3C662" w14:textId="77777777" w:rsidR="00D23E79" w:rsidRDefault="00D23E79"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v:textbox>
                  </v:shape>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02" o:spid="_x0000_s1045" type="#_x0000_t69" style="position:absolute;left:2842;top:26611;width:20261;height:4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" adj="2473" filled="f" strokecolor="black [3213]" strokeweight="1pt">
                  <v:stroke dashstyle="dash"/>
                  <v:textbox>
                    <w:txbxContent>
                      <w:p w14:paraId="270106DC" w14:textId="4E65F10D" w:rsidR="00D23E79" w:rsidRPr="00CD08FC" w:rsidRDefault="00D23E79" w:rsidP="00CD08FC">
                        <w:pPr>
                          <w:jc w:val="center"/>
                          <w:rPr>
                            <w:color w:val="000000" w:themeColor="text1"/>
                            <w:sz w:val="16"/>
                            <w:lang w:val="fi-FI"/>
                            <w14:textOutline w14:w="9525" w14:cap="rnd" w14:cmpd="sng" w14:algn="ctr">
                              <w14:solidFill>
                                <w14:schemeClr w14:val="tx1"/>
                              </w14:solidFill>
                              <w14:prstDash w14:val="solid"/>
                              <w14:bevel/>
                            </w14:textOutline>
                          </w:rPr>
                        </w:pPr>
                        <w:r w:rsidRPr="00CD08FC">
                          <w:rPr>
                            <w:color w:val="000000" w:themeColor="text1"/>
                            <w:sz w:val="16"/>
                            <w:lang w:val="fi-FI"/>
                          </w:rPr>
                          <w:t>UL / DL Data</w:t>
                        </w:r>
                      </w:p>
                    </w:txbxContent>
                  </v:textbox>
                </v:shape>
                <v:shape id="Text Box 204" o:spid="_x0000_s1046" type="#_x0000_t202" style="position:absolute;left:6891;top:31871;width:14713;height:4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" filled="f" stroked="f" strokeweight=".5pt">
                  <v:textbox>
                    <w:txbxContent>
                      <w:p w14:paraId="4E177CCC" w14:textId="083654F2" w:rsidR="00D23E79" w:rsidRPr="007327AD" w:rsidRDefault="00D23E79">
                        <w:pPr>
                          <w:rPr>
                            <w:sz w:val="16"/>
                            <w:lang w:val="fi-FI"/>
                          </w:rPr>
                        </w:pPr>
                        <w:proofErr w:type="spellStart"/>
                        <w:r w:rsidRPr="007327AD">
                          <w:rPr>
                            <w:sz w:val="16"/>
                            <w:lang w:val="fi-FI"/>
                          </w:rPr>
                          <w:t>RRCConnectionRelease</w:t>
                        </w:r>
                        <w:proofErr w:type="spellEnd"/>
                        <w:r w:rsidR="00731E53">
                          <w:rPr>
                            <w:sz w:val="16"/>
                            <w:lang w:val="fi-FI"/>
                          </w:rPr>
                          <w:t>-NB</w:t>
                        </w:r>
                      </w:p>
                    </w:txbxContent>
                  </v:textbox>
                </v:shape>
                <w10:wrap type="topAndBottom"/>
              </v:group>
            </w:pict>
          </mc:Fallback>
        </mc:AlternateContent>
      </w:r>
      <w:bookmarkEnd w:id="76"/>
      <w:bookmarkEnd w:id="77"/>
      <w:bookmarkEnd w:id="78"/>
      <w:bookmarkEnd w:id="79"/>
      <w:bookmarkEnd w:id="80"/>
      <w:bookmarkEnd w:id="81"/>
      <w:bookmarkEnd w:id="82"/>
      <w:bookmarkEnd w:id="83"/>
      <w:bookmarkEnd w:id="84"/>
      <w:bookmarkEnd w:id="85"/>
      <w:bookmarkEnd w:id="86"/>
    </w:p>
    <w:p w14:paraId="5BDC726A" w14:textId="4F73800B" w:rsidR="00645AF0" w:rsidRDefault="00645AF0" w:rsidP="00645AF0">
      <w:pPr>
        <w:pStyle w:val="Caption"/>
      </w:pPr>
      <w:bookmarkStart w:id="87" w:name="_Ref490047566"/>
      <w:bookmarkStart w:id="88" w:name="_Ref490047558"/>
      <w:r>
        <w:t xml:space="preserve">Figure </w:t>
      </w:r>
      <w:r>
        <w:fldChar w:fldCharType="begin"/>
      </w:r>
      <w:r>
        <w:instrText xml:space="preserve"> SEQ Figure \* ARABIC </w:instrText>
      </w:r>
      <w:r>
        <w:fldChar w:fldCharType="separate"/>
      </w:r>
      <w:r w:rsidR="007676BE">
        <w:rPr>
          <w:noProof/>
        </w:rPr>
        <w:t>2</w:t>
      </w:r>
      <w:r>
        <w:fldChar w:fldCharType="end"/>
      </w:r>
      <w:bookmarkEnd w:id="87"/>
      <w:r>
        <w:t>. Early UL data in Msg3 using RRC Resume</w:t>
      </w:r>
      <w:r w:rsidR="00047E78">
        <w:t>.</w:t>
      </w:r>
      <w:bookmarkEnd w:id="88"/>
    </w:p>
    <w:p w14:paraId="3B69FA12" w14:textId="4CD13F76" w:rsidR="009249AE" w:rsidRDefault="00047E78" w:rsidP="00CE1FEF">
      <w:r>
        <w:fldChar w:fldCharType="begin"/>
      </w:r>
      <w:r>
        <w:instrText xml:space="preserve"> REF _Ref490047566 \h </w:instrText>
      </w:r>
      <w:r w:rsidR="00CE1FEF">
        <w:instrText xml:space="preserve"> \* MERGEFORMAT </w:instrText>
      </w:r>
      <w:r>
        <w:fldChar w:fldCharType="separate"/>
      </w:r>
      <w:r w:rsidR="007676BE">
        <w:t xml:space="preserve">Figure </w:t>
      </w:r>
      <w:r w:rsidR="007676BE">
        <w:rPr>
          <w:noProof/>
        </w:rPr>
        <w:t>2</w:t>
      </w:r>
      <w:r>
        <w:fldChar w:fldCharType="end"/>
      </w:r>
      <w:r>
        <w:t xml:space="preserve"> shows the message flow for early data in Msg3 together with </w:t>
      </w:r>
      <w:r>
        <w:rPr>
          <w:i/>
        </w:rPr>
        <w:t>RRCConnectionResumeRequest</w:t>
      </w:r>
      <w:r w:rsidR="00F00CD5">
        <w:t>, with possible further UL/DL data transmissions.</w:t>
      </w:r>
      <w:r w:rsidR="00294FE8">
        <w:t xml:space="preserve"> For more details </w:t>
      </w:r>
      <w:r w:rsidR="00C058D5">
        <w:t xml:space="preserve">on the RRC procedures and security details, see </w:t>
      </w:r>
      <w:r w:rsidR="00C058D5">
        <w:fldChar w:fldCharType="begin"/>
      </w:r>
      <w:r w:rsidR="00C058D5">
        <w:instrText xml:space="preserve"> REF _Ref489887854 \n \h </w:instrText>
      </w:r>
      <w:r w:rsidR="00C058D5">
        <w:fldChar w:fldCharType="separate"/>
      </w:r>
      <w:r w:rsidR="007676BE">
        <w:t>[3]</w:t>
      </w:r>
      <w:r w:rsidR="00C058D5">
        <w:fldChar w:fldCharType="end"/>
      </w:r>
      <w:r w:rsidR="00C058D5">
        <w:t>.</w:t>
      </w:r>
      <w:r w:rsidR="00F00CD5">
        <w:t xml:space="preserve"> </w:t>
      </w:r>
    </w:p>
    <w:p w14:paraId="6D512FBF" w14:textId="7027A24E" w:rsidR="00DB14BB" w:rsidRDefault="0041467D" w:rsidP="00F162EF">
      <w:pPr>
        <w:pStyle w:val="Heading2"/>
      </w:pPr>
      <w:r>
        <w:t>E</w:t>
      </w:r>
      <w:r w:rsidR="00DB14BB">
        <w:t xml:space="preserve">arly data transmission in Msg3 vs </w:t>
      </w:r>
      <w:r>
        <w:t xml:space="preserve">data transmission in </w:t>
      </w:r>
      <w:r w:rsidR="00DB14BB">
        <w:t>Msg5</w:t>
      </w:r>
    </w:p>
    <w:p w14:paraId="7294A59C" w14:textId="083080C0" w:rsidR="00405049" w:rsidRDefault="00405049" w:rsidP="00CE1FEF">
      <w:pPr>
        <w:pStyle w:val="Heading3"/>
      </w:pPr>
      <w:r>
        <w:t xml:space="preserve">Power </w:t>
      </w:r>
      <w:r w:rsidR="00895A94">
        <w:t>consumption</w:t>
      </w:r>
    </w:p>
    <w:p w14:paraId="50785FEE" w14:textId="66533EB0" w:rsidR="00895A94" w:rsidRDefault="00895A94" w:rsidP="00895A94">
      <w:pPr>
        <w:pStyle w:val="BodyText"/>
        <w:rPr>
          <w:rFonts w:cs="Arial"/>
        </w:rPr>
      </w:pPr>
      <w:r>
        <w:t xml:space="preserve">In </w:t>
      </w:r>
      <w:r>
        <w:fldChar w:fldCharType="begin"/>
      </w:r>
      <w:r>
        <w:instrText xml:space="preserve"> REF _Ref489862046 \h </w:instrText>
      </w:r>
      <w:r>
        <w:fldChar w:fldCharType="separate"/>
      </w:r>
      <w:r w:rsidR="007676BE">
        <w:t xml:space="preserve">Table </w:t>
      </w:r>
      <w:r w:rsidR="007676BE">
        <w:rPr>
          <w:noProof/>
        </w:rPr>
        <w:t>1</w:t>
      </w:r>
      <w:r>
        <w:fldChar w:fldCharType="end"/>
      </w:r>
      <w:r>
        <w:t xml:space="preserve"> and </w:t>
      </w:r>
      <w:r w:rsidR="007676BE">
        <w:fldChar w:fldCharType="begin"/>
      </w:r>
      <w:r w:rsidR="007676BE">
        <w:instrText xml:space="preserve"> REF _Ref490255556 \h </w:instrText>
      </w:r>
      <w:r w:rsidR="007676BE">
        <w:fldChar w:fldCharType="separate"/>
      </w:r>
      <w:r w:rsidR="007676BE">
        <w:t xml:space="preserve">Table </w:t>
      </w:r>
      <w:r w:rsidR="007676BE">
        <w:rPr>
          <w:noProof/>
        </w:rPr>
        <w:t>2</w:t>
      </w:r>
      <w:r w:rsidR="007676BE">
        <w:fldChar w:fldCharType="end"/>
      </w:r>
      <w:r>
        <w:t xml:space="preserve">we present result comparing transmitting data during (early data) and after RRC Resume procedure according to </w:t>
      </w:r>
      <w:r>
        <w:rPr>
          <w:rFonts w:cs="Arial"/>
        </w:rPr>
        <w:t xml:space="preserve">reference performance framework </w:t>
      </w:r>
      <w:r w:rsidR="00C84A16">
        <w:rPr>
          <w:rFonts w:cs="Arial"/>
        </w:rPr>
        <w:t xml:space="preserve">as presented in the Appendix </w:t>
      </w:r>
      <w:r w:rsidR="00C84A16" w:rsidRPr="007676BE">
        <w:rPr>
          <w:rFonts w:cs="Arial"/>
        </w:rPr>
        <w:t xml:space="preserve">of this contribution. The comparison is made between early data like in </w:t>
      </w:r>
      <w:r w:rsidR="00C84A16" w:rsidRPr="007676BE">
        <w:rPr>
          <w:rFonts w:cs="Arial"/>
        </w:rPr>
        <w:fldChar w:fldCharType="begin"/>
      </w:r>
      <w:r w:rsidR="00C84A16" w:rsidRPr="007676BE">
        <w:rPr>
          <w:rFonts w:cs="Arial"/>
        </w:rPr>
        <w:instrText xml:space="preserve"> REF _Ref490047566 \h </w:instrText>
      </w:r>
      <w:r w:rsidR="007676BE">
        <w:rPr>
          <w:rFonts w:cs="Arial"/>
        </w:rPr>
        <w:instrText xml:space="preserve"> \* MERGEFORMAT </w:instrText>
      </w:r>
      <w:r w:rsidR="00C84A16" w:rsidRPr="007676BE">
        <w:rPr>
          <w:rFonts w:cs="Arial"/>
        </w:rPr>
      </w:r>
      <w:r w:rsidR="00C84A16" w:rsidRPr="007676BE">
        <w:rPr>
          <w:rFonts w:cs="Arial"/>
        </w:rPr>
        <w:fldChar w:fldCharType="separate"/>
      </w:r>
      <w:r w:rsidR="007676BE">
        <w:t xml:space="preserve">Figure </w:t>
      </w:r>
      <w:r w:rsidR="007676BE">
        <w:rPr>
          <w:noProof/>
        </w:rPr>
        <w:t>2</w:t>
      </w:r>
      <w:r w:rsidR="00C84A16" w:rsidRPr="007676BE">
        <w:rPr>
          <w:rFonts w:cs="Arial"/>
        </w:rPr>
        <w:fldChar w:fldCharType="end"/>
      </w:r>
      <w:r w:rsidR="00C84A16" w:rsidRPr="007676BE">
        <w:rPr>
          <w:rFonts w:cs="Arial"/>
        </w:rPr>
        <w:t xml:space="preserve"> to RRC resume as shown in </w:t>
      </w:r>
      <w:r w:rsidR="00C84A16" w:rsidRPr="007676BE">
        <w:rPr>
          <w:rFonts w:cs="Arial"/>
        </w:rPr>
        <w:fldChar w:fldCharType="begin"/>
      </w:r>
      <w:r w:rsidR="00C84A16" w:rsidRPr="007676BE">
        <w:rPr>
          <w:rFonts w:cs="Arial"/>
        </w:rPr>
        <w:instrText xml:space="preserve"> REF _Ref485818584 \h </w:instrText>
      </w:r>
      <w:r w:rsidR="007676BE">
        <w:rPr>
          <w:rFonts w:cs="Arial"/>
        </w:rPr>
        <w:instrText xml:space="preserve"> \* MERGEFORMAT </w:instrText>
      </w:r>
      <w:r w:rsidR="00C84A16" w:rsidRPr="007676BE">
        <w:rPr>
          <w:rFonts w:cs="Arial"/>
        </w:rPr>
      </w:r>
      <w:r w:rsidR="00C84A16" w:rsidRPr="007676BE">
        <w:rPr>
          <w:rFonts w:cs="Arial"/>
        </w:rPr>
        <w:fldChar w:fldCharType="separate"/>
      </w:r>
      <w:r w:rsidR="007676BE" w:rsidRPr="00731E53">
        <w:t xml:space="preserve">Figure </w:t>
      </w:r>
      <w:r w:rsidR="007676BE">
        <w:rPr>
          <w:noProof/>
        </w:rPr>
        <w:t>1</w:t>
      </w:r>
      <w:r w:rsidR="00C84A16" w:rsidRPr="007676BE">
        <w:rPr>
          <w:rFonts w:cs="Arial"/>
        </w:rPr>
        <w:fldChar w:fldCharType="end"/>
      </w:r>
      <w:r w:rsidR="00C84A16" w:rsidRPr="007676BE">
        <w:rPr>
          <w:rFonts w:cs="Arial"/>
        </w:rPr>
        <w:t xml:space="preserve">. The UE goes to PSM in between the MO events. It is further assumed the UE is released to idle mode as soon as possible after the DL packet has been received. The UE stays 10 s waiting for possible paging (PSM active timer) until it goes to PSM and deep sleep. </w:t>
      </w:r>
      <w:r w:rsidR="002B337F" w:rsidRPr="007676BE">
        <w:rPr>
          <w:rFonts w:cs="Arial"/>
        </w:rPr>
        <w:t xml:space="preserve">For NB-IoT we have chosen to present inband deployment results. </w:t>
      </w:r>
    </w:p>
    <w:p w14:paraId="6AB101DB" w14:textId="1781A41C" w:rsidR="00101C83" w:rsidRDefault="00101C83" w:rsidP="00843133">
      <w:pPr>
        <w:pStyle w:val="Caption"/>
        <w:keepNext/>
        <w:divId w:val="1230270747"/>
      </w:pPr>
      <w:bookmarkStart w:id="89" w:name="_Ref489862046"/>
      <w:r>
        <w:t xml:space="preserve">Table </w:t>
      </w:r>
      <w:r>
        <w:fldChar w:fldCharType="begin"/>
      </w:r>
      <w:r>
        <w:instrText xml:space="preserve"> SEQ Table \* ARABIC </w:instrText>
      </w:r>
      <w:r>
        <w:fldChar w:fldCharType="separate"/>
      </w:r>
      <w:r w:rsidR="007676BE">
        <w:rPr>
          <w:noProof/>
        </w:rPr>
        <w:t>1</w:t>
      </w:r>
      <w:r>
        <w:fldChar w:fldCharType="end"/>
      </w:r>
      <w:bookmarkEnd w:id="89"/>
      <w:r w:rsidR="00CE1FEF">
        <w:t xml:space="preserve">. Results </w:t>
      </w:r>
      <w:r w:rsidR="00D415ED">
        <w:t xml:space="preserve">Battery life gains </w:t>
      </w:r>
      <w:r w:rsidR="00CE1FEF">
        <w:t xml:space="preserve">for early data transmission in Msg3 and Msg4 (MO event). </w:t>
      </w:r>
    </w:p>
    <w:tbl>
      <w:tblPr>
        <w:tblW w:w="10354" w:type="dxa"/>
        <w:tblCellMar>
          <w:top w:w="15" w:type="dxa"/>
          <w:bottom w:w="15" w:type="dxa"/>
        </w:tblCellMar>
        <w:tblLook w:val="04A0" w:firstRow="1" w:lastRow="0" w:firstColumn="1" w:lastColumn="0" w:noHBand="0" w:noVBand="1"/>
      </w:tblPr>
      <w:tblGrid>
        <w:gridCol w:w="1184"/>
        <w:gridCol w:w="806"/>
        <w:gridCol w:w="814"/>
        <w:gridCol w:w="917"/>
        <w:gridCol w:w="917"/>
        <w:gridCol w:w="672"/>
        <w:gridCol w:w="917"/>
        <w:gridCol w:w="917"/>
        <w:gridCol w:w="618"/>
        <w:gridCol w:w="917"/>
        <w:gridCol w:w="917"/>
        <w:gridCol w:w="758"/>
      </w:tblGrid>
      <w:tr w:rsidR="002B337F" w:rsidRPr="002B337F" w14:paraId="4135D471" w14:textId="77777777" w:rsidTr="002B337F">
        <w:trPr>
          <w:trHeight w:val="392"/>
        </w:trPr>
        <w:tc>
          <w:tcPr>
            <w:tcW w:w="1490" w:type="dxa"/>
            <w:vMerge w:val="restart"/>
            <w:tcBorders>
              <w:top w:val="single" w:sz="8" w:space="0" w:color="auto"/>
              <w:left w:val="single" w:sz="8" w:space="0" w:color="auto"/>
              <w:bottom w:val="nil"/>
              <w:right w:val="single" w:sz="8" w:space="0" w:color="auto"/>
            </w:tcBorders>
            <w:vAlign w:val="center"/>
            <w:hideMark/>
          </w:tcPr>
          <w:p w14:paraId="1266D840"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 xml:space="preserve">Reporting interval </w:t>
            </w:r>
          </w:p>
        </w:tc>
        <w:tc>
          <w:tcPr>
            <w:tcW w:w="830" w:type="dxa"/>
            <w:vMerge w:val="restart"/>
            <w:tcBorders>
              <w:top w:val="single" w:sz="8" w:space="0" w:color="auto"/>
              <w:left w:val="single" w:sz="8" w:space="0" w:color="auto"/>
              <w:bottom w:val="nil"/>
              <w:right w:val="single" w:sz="4" w:space="0" w:color="auto"/>
            </w:tcBorders>
            <w:vAlign w:val="center"/>
            <w:hideMark/>
          </w:tcPr>
          <w:p w14:paraId="0E82D89C"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DL Packet size (byte)</w:t>
            </w:r>
          </w:p>
        </w:tc>
        <w:tc>
          <w:tcPr>
            <w:tcW w:w="860" w:type="dxa"/>
            <w:vMerge w:val="restart"/>
            <w:tcBorders>
              <w:top w:val="single" w:sz="4" w:space="0" w:color="auto"/>
              <w:left w:val="single" w:sz="4" w:space="0" w:color="auto"/>
              <w:bottom w:val="nil"/>
              <w:right w:val="single" w:sz="4" w:space="0" w:color="auto"/>
            </w:tcBorders>
            <w:vAlign w:val="center"/>
            <w:hideMark/>
          </w:tcPr>
          <w:p w14:paraId="4CBC857B"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UL Packet size (byte)</w:t>
            </w:r>
          </w:p>
        </w:tc>
        <w:tc>
          <w:tcPr>
            <w:tcW w:w="7174" w:type="dxa"/>
            <w:gridSpan w:val="9"/>
            <w:tcBorders>
              <w:top w:val="single" w:sz="4" w:space="0" w:color="auto"/>
              <w:left w:val="single" w:sz="4" w:space="0" w:color="auto"/>
              <w:bottom w:val="single" w:sz="4" w:space="0" w:color="auto"/>
              <w:right w:val="single" w:sz="4" w:space="0" w:color="auto"/>
            </w:tcBorders>
            <w:vAlign w:val="center"/>
            <w:hideMark/>
          </w:tcPr>
          <w:p w14:paraId="77598AFC"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Battery life [Years]</w:t>
            </w:r>
          </w:p>
        </w:tc>
      </w:tr>
      <w:tr w:rsidR="002B337F" w:rsidRPr="002B337F" w14:paraId="3D698D1F" w14:textId="77777777" w:rsidTr="002B337F">
        <w:trPr>
          <w:trHeight w:val="378"/>
        </w:trPr>
        <w:tc>
          <w:tcPr>
            <w:tcW w:w="1490" w:type="dxa"/>
            <w:vMerge/>
            <w:tcBorders>
              <w:top w:val="single" w:sz="8" w:space="0" w:color="auto"/>
              <w:left w:val="single" w:sz="8" w:space="0" w:color="auto"/>
              <w:bottom w:val="nil"/>
              <w:right w:val="single" w:sz="8" w:space="0" w:color="auto"/>
            </w:tcBorders>
            <w:vAlign w:val="center"/>
            <w:hideMark/>
          </w:tcPr>
          <w:p w14:paraId="4923C64C"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830" w:type="dxa"/>
            <w:vMerge/>
            <w:tcBorders>
              <w:top w:val="single" w:sz="8" w:space="0" w:color="auto"/>
              <w:left w:val="single" w:sz="8" w:space="0" w:color="auto"/>
              <w:bottom w:val="nil"/>
              <w:right w:val="single" w:sz="4" w:space="0" w:color="auto"/>
            </w:tcBorders>
            <w:vAlign w:val="center"/>
            <w:hideMark/>
          </w:tcPr>
          <w:p w14:paraId="7C7B23E1"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860" w:type="dxa"/>
            <w:vMerge/>
            <w:tcBorders>
              <w:top w:val="single" w:sz="4" w:space="0" w:color="auto"/>
              <w:left w:val="single" w:sz="4" w:space="0" w:color="auto"/>
              <w:bottom w:val="nil"/>
              <w:right w:val="single" w:sz="4" w:space="0" w:color="auto"/>
            </w:tcBorders>
            <w:vAlign w:val="center"/>
            <w:hideMark/>
          </w:tcPr>
          <w:p w14:paraId="1B1C5984"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29A2CA49"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144 dB MCL</w:t>
            </w:r>
          </w:p>
        </w:tc>
        <w:tc>
          <w:tcPr>
            <w:tcW w:w="2212" w:type="dxa"/>
            <w:gridSpan w:val="3"/>
            <w:tcBorders>
              <w:top w:val="single" w:sz="4" w:space="0" w:color="auto"/>
              <w:left w:val="single" w:sz="4" w:space="0" w:color="auto"/>
              <w:bottom w:val="single" w:sz="4" w:space="0" w:color="auto"/>
              <w:right w:val="single" w:sz="4" w:space="0" w:color="auto"/>
            </w:tcBorders>
            <w:vAlign w:val="center"/>
            <w:hideMark/>
          </w:tcPr>
          <w:p w14:paraId="6537283C"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154 dB MCL</w:t>
            </w:r>
          </w:p>
        </w:tc>
        <w:tc>
          <w:tcPr>
            <w:tcW w:w="2596" w:type="dxa"/>
            <w:gridSpan w:val="3"/>
            <w:tcBorders>
              <w:top w:val="single" w:sz="4" w:space="0" w:color="auto"/>
              <w:left w:val="single" w:sz="4" w:space="0" w:color="auto"/>
              <w:bottom w:val="single" w:sz="4" w:space="0" w:color="auto"/>
              <w:right w:val="single" w:sz="4" w:space="0" w:color="auto"/>
            </w:tcBorders>
            <w:vAlign w:val="center"/>
            <w:hideMark/>
          </w:tcPr>
          <w:p w14:paraId="100F7E36" w14:textId="69FEA3FD"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 xml:space="preserve">164 dB MCL </w:t>
            </w:r>
          </w:p>
        </w:tc>
      </w:tr>
      <w:tr w:rsidR="002B337F" w:rsidRPr="002B337F" w14:paraId="19CA08D5" w14:textId="77777777" w:rsidTr="002B337F">
        <w:trPr>
          <w:trHeight w:val="305"/>
        </w:trPr>
        <w:tc>
          <w:tcPr>
            <w:tcW w:w="1490" w:type="dxa"/>
            <w:vMerge/>
            <w:tcBorders>
              <w:top w:val="single" w:sz="8" w:space="0" w:color="auto"/>
              <w:left w:val="single" w:sz="8" w:space="0" w:color="auto"/>
              <w:bottom w:val="nil"/>
              <w:right w:val="single" w:sz="8" w:space="0" w:color="auto"/>
            </w:tcBorders>
            <w:vAlign w:val="center"/>
            <w:hideMark/>
          </w:tcPr>
          <w:p w14:paraId="1557BE3F"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830" w:type="dxa"/>
            <w:vMerge/>
            <w:tcBorders>
              <w:top w:val="single" w:sz="8" w:space="0" w:color="auto"/>
              <w:left w:val="single" w:sz="8" w:space="0" w:color="auto"/>
              <w:bottom w:val="nil"/>
              <w:right w:val="single" w:sz="4" w:space="0" w:color="auto"/>
            </w:tcBorders>
            <w:vAlign w:val="center"/>
            <w:hideMark/>
          </w:tcPr>
          <w:p w14:paraId="622A4483"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860" w:type="dxa"/>
            <w:vMerge/>
            <w:tcBorders>
              <w:top w:val="single" w:sz="4" w:space="0" w:color="auto"/>
              <w:left w:val="single" w:sz="4" w:space="0" w:color="auto"/>
              <w:bottom w:val="nil"/>
              <w:right w:val="single" w:sz="4" w:space="0" w:color="auto"/>
            </w:tcBorders>
            <w:vAlign w:val="center"/>
            <w:hideMark/>
          </w:tcPr>
          <w:p w14:paraId="0A933653"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C97D4BC"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813" w:type="dxa"/>
            <w:tcBorders>
              <w:top w:val="single" w:sz="4" w:space="0" w:color="auto"/>
              <w:left w:val="single" w:sz="4" w:space="0" w:color="auto"/>
              <w:bottom w:val="single" w:sz="4" w:space="0" w:color="auto"/>
              <w:right w:val="single" w:sz="4" w:space="0" w:color="auto"/>
            </w:tcBorders>
            <w:vAlign w:val="center"/>
            <w:hideMark/>
          </w:tcPr>
          <w:p w14:paraId="77C90E2E" w14:textId="3B138D3D" w:rsidR="002B337F" w:rsidRPr="002B337F" w:rsidRDefault="002B337F" w:rsidP="002B337F">
            <w:pPr>
              <w:overflowPunct/>
              <w:autoSpaceDE/>
              <w:autoSpaceDN/>
              <w:adjustRightInd/>
              <w:spacing w:after="0"/>
              <w:jc w:val="center"/>
              <w:textAlignment w:val="auto"/>
              <w:rPr>
                <w:rFonts w:cs="Arial"/>
                <w:b/>
                <w:bCs/>
                <w:color w:val="7030A0"/>
                <w:sz w:val="18"/>
                <w:szCs w:val="18"/>
                <w:lang w:val="en-US" w:eastAsia="en-US"/>
              </w:rPr>
            </w:pPr>
            <w:r w:rsidRPr="002B337F">
              <w:rPr>
                <w:rFonts w:cs="Arial"/>
                <w:b/>
                <w:bCs/>
                <w:color w:val="7030A0"/>
                <w:sz w:val="18"/>
                <w:szCs w:val="18"/>
                <w:lang w:val="en-US" w:eastAsia="en-US"/>
              </w:rPr>
              <w:t>Early</w:t>
            </w:r>
            <w:r w:rsidR="00D23E79">
              <w:rPr>
                <w:rFonts w:cs="Arial"/>
                <w:b/>
                <w:bCs/>
                <w:color w:val="7030A0"/>
                <w:sz w:val="18"/>
                <w:szCs w:val="18"/>
                <w:lang w:val="en-US" w:eastAsia="en-US"/>
              </w:rPr>
              <w:t xml:space="preserve"> </w:t>
            </w:r>
            <w:r w:rsidR="00D23E79">
              <w:rPr>
                <w:rFonts w:cs="Arial"/>
                <w:b/>
                <w:bCs/>
                <w:color w:val="7030A0"/>
                <w:sz w:val="18"/>
                <w:szCs w:val="18"/>
              </w:rPr>
              <w:t>+ Resume</w:t>
            </w:r>
          </w:p>
        </w:tc>
        <w:tc>
          <w:tcPr>
            <w:tcW w:w="813" w:type="dxa"/>
            <w:tcBorders>
              <w:top w:val="single" w:sz="4" w:space="0" w:color="auto"/>
              <w:left w:val="single" w:sz="4" w:space="0" w:color="auto"/>
              <w:bottom w:val="single" w:sz="4" w:space="0" w:color="auto"/>
              <w:right w:val="single" w:sz="4" w:space="0" w:color="auto"/>
            </w:tcBorders>
            <w:vAlign w:val="center"/>
            <w:hideMark/>
          </w:tcPr>
          <w:p w14:paraId="7731EB66" w14:textId="77777777" w:rsidR="002B337F" w:rsidRPr="002B337F" w:rsidRDefault="002B337F" w:rsidP="002B337F">
            <w:pPr>
              <w:overflowPunct/>
              <w:autoSpaceDE/>
              <w:autoSpaceDN/>
              <w:adjustRightInd/>
              <w:spacing w:after="0"/>
              <w:jc w:val="center"/>
              <w:textAlignment w:val="auto"/>
              <w:rPr>
                <w:rFonts w:cs="Arial"/>
                <w:b/>
                <w:bCs/>
                <w:color w:val="FF0000"/>
                <w:sz w:val="18"/>
                <w:szCs w:val="18"/>
                <w:lang w:val="en-US" w:eastAsia="en-US"/>
              </w:rPr>
            </w:pPr>
            <w:r w:rsidRPr="002B337F">
              <w:rPr>
                <w:rFonts w:cs="Arial"/>
                <w:b/>
                <w:bCs/>
                <w:color w:val="FF0000"/>
                <w:sz w:val="18"/>
                <w:szCs w:val="18"/>
                <w:lang w:val="en-US" w:eastAsia="en-US"/>
              </w:rPr>
              <w:t>Gain (%)</w:t>
            </w:r>
          </w:p>
        </w:tc>
        <w:tc>
          <w:tcPr>
            <w:tcW w:w="737" w:type="dxa"/>
            <w:tcBorders>
              <w:top w:val="single" w:sz="4" w:space="0" w:color="auto"/>
              <w:left w:val="single" w:sz="4" w:space="0" w:color="auto"/>
              <w:bottom w:val="single" w:sz="4" w:space="0" w:color="auto"/>
              <w:right w:val="single" w:sz="4" w:space="0" w:color="auto"/>
            </w:tcBorders>
            <w:vAlign w:val="center"/>
            <w:hideMark/>
          </w:tcPr>
          <w:p w14:paraId="5120AF73"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737" w:type="dxa"/>
            <w:tcBorders>
              <w:top w:val="single" w:sz="4" w:space="0" w:color="auto"/>
              <w:left w:val="single" w:sz="4" w:space="0" w:color="auto"/>
              <w:bottom w:val="single" w:sz="4" w:space="0" w:color="auto"/>
              <w:right w:val="single" w:sz="4" w:space="0" w:color="auto"/>
            </w:tcBorders>
            <w:vAlign w:val="center"/>
            <w:hideMark/>
          </w:tcPr>
          <w:p w14:paraId="6DF7B14E" w14:textId="00FE570E" w:rsidR="002B337F" w:rsidRPr="002B337F" w:rsidRDefault="002B337F" w:rsidP="002B337F">
            <w:pPr>
              <w:overflowPunct/>
              <w:autoSpaceDE/>
              <w:autoSpaceDN/>
              <w:adjustRightInd/>
              <w:spacing w:after="0"/>
              <w:jc w:val="center"/>
              <w:textAlignment w:val="auto"/>
              <w:rPr>
                <w:rFonts w:cs="Arial"/>
                <w:b/>
                <w:bCs/>
                <w:color w:val="7030A0"/>
                <w:sz w:val="18"/>
                <w:szCs w:val="18"/>
                <w:lang w:val="en-US" w:eastAsia="en-US"/>
              </w:rPr>
            </w:pPr>
            <w:r w:rsidRPr="002B337F">
              <w:rPr>
                <w:rFonts w:cs="Arial"/>
                <w:b/>
                <w:bCs/>
                <w:color w:val="7030A0"/>
                <w:sz w:val="18"/>
                <w:szCs w:val="18"/>
                <w:lang w:val="en-US" w:eastAsia="en-US"/>
              </w:rPr>
              <w:t>Early</w:t>
            </w:r>
            <w:r w:rsidR="00D23E79">
              <w:rPr>
                <w:rFonts w:cs="Arial"/>
                <w:b/>
                <w:bCs/>
                <w:color w:val="7030A0"/>
                <w:sz w:val="18"/>
                <w:szCs w:val="18"/>
                <w:lang w:val="en-US" w:eastAsia="en-US"/>
              </w:rPr>
              <w:t xml:space="preserve"> </w:t>
            </w:r>
            <w:r w:rsidR="00D23E79">
              <w:rPr>
                <w:rFonts w:cs="Arial"/>
                <w:b/>
                <w:bCs/>
                <w:color w:val="7030A0"/>
                <w:sz w:val="18"/>
                <w:szCs w:val="18"/>
              </w:rPr>
              <w:t>+ Resume</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59F811"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Gain (%)</w:t>
            </w:r>
          </w:p>
        </w:tc>
        <w:tc>
          <w:tcPr>
            <w:tcW w:w="737" w:type="dxa"/>
            <w:tcBorders>
              <w:top w:val="single" w:sz="4" w:space="0" w:color="auto"/>
              <w:left w:val="single" w:sz="4" w:space="0" w:color="auto"/>
              <w:bottom w:val="single" w:sz="4" w:space="0" w:color="auto"/>
              <w:right w:val="single" w:sz="4" w:space="0" w:color="auto"/>
            </w:tcBorders>
            <w:vAlign w:val="center"/>
            <w:hideMark/>
          </w:tcPr>
          <w:p w14:paraId="608E9265"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737" w:type="dxa"/>
            <w:tcBorders>
              <w:top w:val="single" w:sz="4" w:space="0" w:color="auto"/>
              <w:left w:val="single" w:sz="4" w:space="0" w:color="auto"/>
              <w:bottom w:val="single" w:sz="4" w:space="0" w:color="auto"/>
              <w:right w:val="single" w:sz="4" w:space="0" w:color="auto"/>
            </w:tcBorders>
            <w:vAlign w:val="center"/>
            <w:hideMark/>
          </w:tcPr>
          <w:p w14:paraId="58930DF2" w14:textId="4FC0F83B" w:rsidR="002B337F" w:rsidRPr="002B337F" w:rsidRDefault="002B337F" w:rsidP="002B337F">
            <w:pPr>
              <w:overflowPunct/>
              <w:autoSpaceDE/>
              <w:autoSpaceDN/>
              <w:adjustRightInd/>
              <w:spacing w:after="0"/>
              <w:jc w:val="center"/>
              <w:textAlignment w:val="auto"/>
              <w:rPr>
                <w:rFonts w:cs="Arial"/>
                <w:b/>
                <w:bCs/>
                <w:color w:val="7030A0"/>
                <w:sz w:val="18"/>
                <w:szCs w:val="18"/>
                <w:lang w:val="en-US" w:eastAsia="en-US"/>
              </w:rPr>
            </w:pPr>
            <w:r w:rsidRPr="002B337F">
              <w:rPr>
                <w:rFonts w:cs="Arial"/>
                <w:b/>
                <w:bCs/>
                <w:color w:val="7030A0"/>
                <w:sz w:val="18"/>
                <w:szCs w:val="18"/>
                <w:lang w:val="en-US" w:eastAsia="en-US"/>
              </w:rPr>
              <w:t>Early</w:t>
            </w:r>
            <w:r w:rsidR="00D23E79">
              <w:rPr>
                <w:rFonts w:cs="Arial"/>
                <w:b/>
                <w:bCs/>
                <w:color w:val="7030A0"/>
                <w:sz w:val="18"/>
                <w:szCs w:val="18"/>
                <w:lang w:val="en-US" w:eastAsia="en-US"/>
              </w:rPr>
              <w:t xml:space="preserve"> </w:t>
            </w:r>
            <w:r w:rsidR="00D23E79">
              <w:rPr>
                <w:rFonts w:cs="Arial"/>
                <w:b/>
                <w:bCs/>
                <w:color w:val="7030A0"/>
                <w:sz w:val="18"/>
                <w:szCs w:val="18"/>
              </w:rPr>
              <w:t>+ Resume</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C8AF447"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Gain (%)</w:t>
            </w:r>
          </w:p>
        </w:tc>
      </w:tr>
      <w:tr w:rsidR="002B337F" w:rsidRPr="002B337F" w14:paraId="6D4A3F9B" w14:textId="77777777" w:rsidTr="002B337F">
        <w:trPr>
          <w:trHeight w:val="290"/>
        </w:trPr>
        <w:tc>
          <w:tcPr>
            <w:tcW w:w="1490" w:type="dxa"/>
            <w:tcBorders>
              <w:top w:val="single" w:sz="4" w:space="0" w:color="auto"/>
              <w:left w:val="single" w:sz="4" w:space="0" w:color="auto"/>
              <w:bottom w:val="nil"/>
              <w:right w:val="single" w:sz="4" w:space="0" w:color="auto"/>
            </w:tcBorders>
            <w:vAlign w:val="center"/>
            <w:hideMark/>
          </w:tcPr>
          <w:p w14:paraId="76C1A054"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 hour</w:t>
            </w:r>
          </w:p>
        </w:tc>
        <w:tc>
          <w:tcPr>
            <w:tcW w:w="830" w:type="dxa"/>
            <w:tcBorders>
              <w:top w:val="single" w:sz="4" w:space="0" w:color="auto"/>
              <w:left w:val="single" w:sz="4" w:space="0" w:color="auto"/>
              <w:bottom w:val="nil"/>
              <w:right w:val="single" w:sz="4" w:space="0" w:color="auto"/>
            </w:tcBorders>
            <w:vAlign w:val="center"/>
            <w:hideMark/>
          </w:tcPr>
          <w:p w14:paraId="7D30A542"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40C0CC"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w:t>
            </w:r>
          </w:p>
        </w:tc>
        <w:tc>
          <w:tcPr>
            <w:tcW w:w="7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313AA3"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21.4</w:t>
            </w:r>
          </w:p>
        </w:tc>
        <w:tc>
          <w:tcPr>
            <w:tcW w:w="8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A34199"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22.2</w:t>
            </w:r>
          </w:p>
        </w:tc>
        <w:tc>
          <w:tcPr>
            <w:tcW w:w="8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18883C"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3.74</w:t>
            </w:r>
          </w:p>
        </w:tc>
        <w:tc>
          <w:tcPr>
            <w:tcW w:w="7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2F572A"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10.3</w:t>
            </w:r>
          </w:p>
        </w:tc>
        <w:tc>
          <w:tcPr>
            <w:tcW w:w="7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2FB948"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11.2</w:t>
            </w:r>
          </w:p>
        </w:tc>
        <w:tc>
          <w:tcPr>
            <w:tcW w:w="7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E3BC85"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8.74</w:t>
            </w:r>
          </w:p>
        </w:tc>
        <w:tc>
          <w:tcPr>
            <w:tcW w:w="7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C43173"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1.8</w:t>
            </w:r>
          </w:p>
        </w:tc>
        <w:tc>
          <w:tcPr>
            <w:tcW w:w="7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AA01A2"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2.3</w:t>
            </w:r>
          </w:p>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0DA39A"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27.78</w:t>
            </w:r>
          </w:p>
        </w:tc>
      </w:tr>
      <w:tr w:rsidR="002B337F" w:rsidRPr="002B337F" w14:paraId="7741FD78" w14:textId="77777777" w:rsidTr="002B337F">
        <w:trPr>
          <w:trHeight w:val="290"/>
        </w:trPr>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54771677"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 hours</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7A5C87D"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E096DE1"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50</w:t>
            </w:r>
          </w:p>
        </w:tc>
        <w:tc>
          <w:tcPr>
            <w:tcW w:w="737" w:type="dxa"/>
            <w:tcBorders>
              <w:top w:val="single" w:sz="4" w:space="0" w:color="auto"/>
              <w:left w:val="single" w:sz="4" w:space="0" w:color="auto"/>
              <w:bottom w:val="single" w:sz="4" w:space="0" w:color="auto"/>
              <w:right w:val="single" w:sz="4" w:space="0" w:color="auto"/>
            </w:tcBorders>
            <w:vAlign w:val="center"/>
            <w:hideMark/>
          </w:tcPr>
          <w:p w14:paraId="3AC91DFD"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26.7</w:t>
            </w:r>
          </w:p>
        </w:tc>
        <w:tc>
          <w:tcPr>
            <w:tcW w:w="813" w:type="dxa"/>
            <w:tcBorders>
              <w:top w:val="single" w:sz="4" w:space="0" w:color="auto"/>
              <w:left w:val="single" w:sz="4" w:space="0" w:color="auto"/>
              <w:bottom w:val="single" w:sz="4" w:space="0" w:color="auto"/>
              <w:right w:val="single" w:sz="4" w:space="0" w:color="auto"/>
            </w:tcBorders>
            <w:vAlign w:val="center"/>
            <w:hideMark/>
          </w:tcPr>
          <w:p w14:paraId="5090572A"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27.5</w:t>
            </w:r>
          </w:p>
        </w:tc>
        <w:tc>
          <w:tcPr>
            <w:tcW w:w="813" w:type="dxa"/>
            <w:tcBorders>
              <w:top w:val="single" w:sz="4" w:space="0" w:color="auto"/>
              <w:left w:val="single" w:sz="4" w:space="0" w:color="auto"/>
              <w:bottom w:val="single" w:sz="4" w:space="0" w:color="auto"/>
              <w:right w:val="single" w:sz="4" w:space="0" w:color="auto"/>
            </w:tcBorders>
            <w:vAlign w:val="center"/>
            <w:hideMark/>
          </w:tcPr>
          <w:p w14:paraId="4C6CC172"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3.00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460E6E"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13.8</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A44789"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15</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5927BF"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8.70</w:t>
            </w:r>
          </w:p>
        </w:tc>
        <w:tc>
          <w:tcPr>
            <w:tcW w:w="737" w:type="dxa"/>
            <w:tcBorders>
              <w:top w:val="single" w:sz="4" w:space="0" w:color="auto"/>
              <w:left w:val="single" w:sz="4" w:space="0" w:color="auto"/>
              <w:bottom w:val="single" w:sz="4" w:space="0" w:color="auto"/>
              <w:right w:val="single" w:sz="4" w:space="0" w:color="auto"/>
            </w:tcBorders>
            <w:vAlign w:val="center"/>
            <w:hideMark/>
          </w:tcPr>
          <w:p w14:paraId="25566DC1"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2.6</w:t>
            </w:r>
          </w:p>
        </w:tc>
        <w:tc>
          <w:tcPr>
            <w:tcW w:w="737" w:type="dxa"/>
            <w:tcBorders>
              <w:top w:val="single" w:sz="4" w:space="0" w:color="auto"/>
              <w:left w:val="single" w:sz="4" w:space="0" w:color="auto"/>
              <w:bottom w:val="single" w:sz="4" w:space="0" w:color="auto"/>
              <w:right w:val="single" w:sz="4" w:space="0" w:color="auto"/>
            </w:tcBorders>
            <w:vAlign w:val="center"/>
            <w:hideMark/>
          </w:tcPr>
          <w:p w14:paraId="7FBD54C2"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3.3</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6999E7"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26.92</w:t>
            </w:r>
          </w:p>
        </w:tc>
      </w:tr>
      <w:tr w:rsidR="002B337F" w:rsidRPr="002B337F" w14:paraId="79AC8544" w14:textId="77777777" w:rsidTr="002B337F">
        <w:trPr>
          <w:trHeight w:val="290"/>
        </w:trPr>
        <w:tc>
          <w:tcPr>
            <w:tcW w:w="1490" w:type="dxa"/>
            <w:vMerge/>
            <w:tcBorders>
              <w:top w:val="single" w:sz="4" w:space="0" w:color="auto"/>
              <w:left w:val="single" w:sz="4" w:space="0" w:color="auto"/>
              <w:bottom w:val="single" w:sz="4" w:space="0" w:color="auto"/>
              <w:right w:val="single" w:sz="4" w:space="0" w:color="auto"/>
            </w:tcBorders>
            <w:vAlign w:val="center"/>
            <w:hideMark/>
          </w:tcPr>
          <w:p w14:paraId="39A5DA88" w14:textId="77777777" w:rsidR="002B337F" w:rsidRPr="002B337F" w:rsidRDefault="002B337F" w:rsidP="002B337F">
            <w:pPr>
              <w:overflowPunct/>
              <w:autoSpaceDE/>
              <w:autoSpaceDN/>
              <w:adjustRightInd/>
              <w:spacing w:after="0"/>
              <w:jc w:val="left"/>
              <w:textAlignment w:val="auto"/>
              <w:rPr>
                <w:rFonts w:cs="Arial"/>
                <w:color w:val="000000"/>
                <w:sz w:val="16"/>
                <w:szCs w:val="16"/>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BD69A6" w14:textId="77777777" w:rsidR="002B337F" w:rsidRPr="002B337F" w:rsidRDefault="002B337F" w:rsidP="002B337F">
            <w:pPr>
              <w:overflowPunct/>
              <w:autoSpaceDE/>
              <w:autoSpaceDN/>
              <w:adjustRightInd/>
              <w:spacing w:after="0"/>
              <w:jc w:val="left"/>
              <w:textAlignment w:val="auto"/>
              <w:rPr>
                <w:rFonts w:cs="Arial"/>
                <w:color w:val="000000"/>
                <w:sz w:val="16"/>
                <w:szCs w:val="16"/>
                <w:lang w:val="en-US" w:eastAsia="en-US"/>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3F8AE1C4"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3FB96"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23.6</w:t>
            </w:r>
          </w:p>
        </w:tc>
        <w:tc>
          <w:tcPr>
            <w:tcW w:w="813" w:type="dxa"/>
            <w:tcBorders>
              <w:top w:val="single" w:sz="4" w:space="0" w:color="auto"/>
              <w:left w:val="single" w:sz="4" w:space="0" w:color="auto"/>
              <w:bottom w:val="single" w:sz="4" w:space="0" w:color="auto"/>
              <w:right w:val="single" w:sz="4" w:space="0" w:color="auto"/>
            </w:tcBorders>
            <w:vAlign w:val="center"/>
            <w:hideMark/>
          </w:tcPr>
          <w:p w14:paraId="09D78C1A"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24.3</w:t>
            </w:r>
          </w:p>
        </w:tc>
        <w:tc>
          <w:tcPr>
            <w:tcW w:w="813" w:type="dxa"/>
            <w:tcBorders>
              <w:top w:val="single" w:sz="4" w:space="0" w:color="auto"/>
              <w:left w:val="single" w:sz="4" w:space="0" w:color="auto"/>
              <w:bottom w:val="single" w:sz="4" w:space="0" w:color="auto"/>
              <w:right w:val="single" w:sz="4" w:space="0" w:color="auto"/>
            </w:tcBorders>
            <w:vAlign w:val="center"/>
            <w:hideMark/>
          </w:tcPr>
          <w:p w14:paraId="2D26766C"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2.97</w:t>
            </w:r>
          </w:p>
        </w:tc>
        <w:tc>
          <w:tcPr>
            <w:tcW w:w="737" w:type="dxa"/>
            <w:tcBorders>
              <w:top w:val="single" w:sz="4" w:space="0" w:color="auto"/>
              <w:left w:val="single" w:sz="4" w:space="0" w:color="auto"/>
              <w:bottom w:val="single" w:sz="4" w:space="0" w:color="auto"/>
              <w:right w:val="single" w:sz="4" w:space="0" w:color="auto"/>
            </w:tcBorders>
            <w:vAlign w:val="center"/>
            <w:hideMark/>
          </w:tcPr>
          <w:p w14:paraId="3799D0D2"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8.2</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ECDBFC"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8.7</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C02843"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6.10</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D58AC0"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1.2</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38BDB1"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1.4</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FD21641"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16.67</w:t>
            </w:r>
          </w:p>
        </w:tc>
      </w:tr>
      <w:tr w:rsidR="002B337F" w:rsidRPr="002B337F" w14:paraId="643F7B51" w14:textId="77777777" w:rsidTr="002B337F">
        <w:trPr>
          <w:trHeight w:val="290"/>
        </w:trPr>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6A8170BF"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24 hours</w:t>
            </w: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CF30B9" w14:textId="77777777" w:rsidR="002B337F" w:rsidRPr="002B337F" w:rsidRDefault="002B337F" w:rsidP="002B337F">
            <w:pPr>
              <w:overflowPunct/>
              <w:autoSpaceDE/>
              <w:autoSpaceDN/>
              <w:adjustRightInd/>
              <w:spacing w:after="0"/>
              <w:jc w:val="left"/>
              <w:textAlignment w:val="auto"/>
              <w:rPr>
                <w:rFonts w:cs="Arial"/>
                <w:color w:val="000000"/>
                <w:sz w:val="16"/>
                <w:szCs w:val="16"/>
                <w:lang w:val="en-US" w:eastAsia="en-US"/>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18CDACF"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50</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B31A7B"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37</w:t>
            </w:r>
          </w:p>
        </w:tc>
        <w:tc>
          <w:tcPr>
            <w:tcW w:w="813" w:type="dxa"/>
            <w:tcBorders>
              <w:top w:val="single" w:sz="4" w:space="0" w:color="auto"/>
              <w:left w:val="single" w:sz="4" w:space="0" w:color="auto"/>
              <w:bottom w:val="single" w:sz="4" w:space="0" w:color="auto"/>
              <w:right w:val="single" w:sz="4" w:space="0" w:color="auto"/>
            </w:tcBorders>
            <w:vAlign w:val="center"/>
            <w:hideMark/>
          </w:tcPr>
          <w:p w14:paraId="390BC503"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37.1</w:t>
            </w:r>
          </w:p>
        </w:tc>
        <w:tc>
          <w:tcPr>
            <w:tcW w:w="813" w:type="dxa"/>
            <w:tcBorders>
              <w:top w:val="single" w:sz="4" w:space="0" w:color="auto"/>
              <w:left w:val="single" w:sz="4" w:space="0" w:color="auto"/>
              <w:bottom w:val="single" w:sz="4" w:space="0" w:color="auto"/>
              <w:right w:val="single" w:sz="4" w:space="0" w:color="auto"/>
            </w:tcBorders>
            <w:vAlign w:val="center"/>
            <w:hideMark/>
          </w:tcPr>
          <w:p w14:paraId="1391E653"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0.27</w:t>
            </w:r>
          </w:p>
        </w:tc>
        <w:tc>
          <w:tcPr>
            <w:tcW w:w="737" w:type="dxa"/>
            <w:tcBorders>
              <w:top w:val="single" w:sz="4" w:space="0" w:color="auto"/>
              <w:left w:val="single" w:sz="4" w:space="0" w:color="auto"/>
              <w:bottom w:val="single" w:sz="4" w:space="0" w:color="auto"/>
              <w:right w:val="single" w:sz="4" w:space="0" w:color="auto"/>
            </w:tcBorders>
            <w:vAlign w:val="center"/>
            <w:hideMark/>
          </w:tcPr>
          <w:p w14:paraId="5F3DB6A6"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33.4</w:t>
            </w:r>
          </w:p>
        </w:tc>
        <w:tc>
          <w:tcPr>
            <w:tcW w:w="737" w:type="dxa"/>
            <w:tcBorders>
              <w:top w:val="single" w:sz="4" w:space="0" w:color="auto"/>
              <w:left w:val="single" w:sz="4" w:space="0" w:color="auto"/>
              <w:bottom w:val="single" w:sz="4" w:space="0" w:color="auto"/>
              <w:right w:val="single" w:sz="4" w:space="0" w:color="auto"/>
            </w:tcBorders>
            <w:vAlign w:val="center"/>
            <w:hideMark/>
          </w:tcPr>
          <w:p w14:paraId="5D94D67E"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33.9</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F597F6"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1.50</w:t>
            </w:r>
          </w:p>
        </w:tc>
        <w:tc>
          <w:tcPr>
            <w:tcW w:w="737" w:type="dxa"/>
            <w:tcBorders>
              <w:top w:val="single" w:sz="4" w:space="0" w:color="auto"/>
              <w:left w:val="single" w:sz="4" w:space="0" w:color="auto"/>
              <w:bottom w:val="single" w:sz="4" w:space="0" w:color="auto"/>
              <w:right w:val="single" w:sz="4" w:space="0" w:color="auto"/>
            </w:tcBorders>
            <w:vAlign w:val="center"/>
            <w:hideMark/>
          </w:tcPr>
          <w:p w14:paraId="35D37955"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17.7</w:t>
            </w:r>
          </w:p>
        </w:tc>
        <w:tc>
          <w:tcPr>
            <w:tcW w:w="737" w:type="dxa"/>
            <w:tcBorders>
              <w:top w:val="single" w:sz="4" w:space="0" w:color="auto"/>
              <w:left w:val="single" w:sz="4" w:space="0" w:color="auto"/>
              <w:bottom w:val="single" w:sz="4" w:space="0" w:color="auto"/>
              <w:right w:val="single" w:sz="4" w:space="0" w:color="auto"/>
            </w:tcBorders>
            <w:vAlign w:val="center"/>
            <w:hideMark/>
          </w:tcPr>
          <w:p w14:paraId="0CE277DE"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20.3</w:t>
            </w:r>
          </w:p>
        </w:tc>
        <w:tc>
          <w:tcPr>
            <w:tcW w:w="1120" w:type="dxa"/>
            <w:tcBorders>
              <w:top w:val="single" w:sz="4" w:space="0" w:color="auto"/>
              <w:left w:val="single" w:sz="4" w:space="0" w:color="auto"/>
              <w:bottom w:val="single" w:sz="4" w:space="0" w:color="auto"/>
              <w:right w:val="single" w:sz="4" w:space="0" w:color="auto"/>
            </w:tcBorders>
            <w:vAlign w:val="center"/>
            <w:hideMark/>
          </w:tcPr>
          <w:p w14:paraId="671D25C9"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14.69</w:t>
            </w:r>
          </w:p>
        </w:tc>
      </w:tr>
      <w:tr w:rsidR="002B337F" w:rsidRPr="002B337F" w14:paraId="4512962A" w14:textId="77777777" w:rsidTr="002B337F">
        <w:trPr>
          <w:trHeight w:val="305"/>
        </w:trPr>
        <w:tc>
          <w:tcPr>
            <w:tcW w:w="1490" w:type="dxa"/>
            <w:vMerge/>
            <w:tcBorders>
              <w:top w:val="single" w:sz="4" w:space="0" w:color="auto"/>
              <w:left w:val="single" w:sz="4" w:space="0" w:color="auto"/>
              <w:bottom w:val="single" w:sz="4" w:space="0" w:color="auto"/>
              <w:right w:val="single" w:sz="4" w:space="0" w:color="auto"/>
            </w:tcBorders>
            <w:vAlign w:val="center"/>
            <w:hideMark/>
          </w:tcPr>
          <w:p w14:paraId="726AB075" w14:textId="77777777" w:rsidR="002B337F" w:rsidRPr="002B337F" w:rsidRDefault="002B337F" w:rsidP="002B337F">
            <w:pPr>
              <w:overflowPunct/>
              <w:autoSpaceDE/>
              <w:autoSpaceDN/>
              <w:adjustRightInd/>
              <w:spacing w:after="0"/>
              <w:jc w:val="left"/>
              <w:textAlignment w:val="auto"/>
              <w:rPr>
                <w:rFonts w:cs="Arial"/>
                <w:color w:val="000000"/>
                <w:sz w:val="16"/>
                <w:szCs w:val="16"/>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007723" w14:textId="77777777" w:rsidR="002B337F" w:rsidRPr="002B337F" w:rsidRDefault="002B337F" w:rsidP="002B337F">
            <w:pPr>
              <w:overflowPunct/>
              <w:autoSpaceDE/>
              <w:autoSpaceDN/>
              <w:adjustRightInd/>
              <w:spacing w:after="0"/>
              <w:jc w:val="left"/>
              <w:textAlignment w:val="auto"/>
              <w:rPr>
                <w:rFonts w:cs="Arial"/>
                <w:color w:val="000000"/>
                <w:sz w:val="16"/>
                <w:szCs w:val="16"/>
                <w:lang w:val="en-US" w:eastAsia="en-US"/>
              </w:rPr>
            </w:pPr>
          </w:p>
        </w:tc>
        <w:tc>
          <w:tcPr>
            <w:tcW w:w="860" w:type="dxa"/>
            <w:tcBorders>
              <w:top w:val="single" w:sz="4" w:space="0" w:color="auto"/>
              <w:left w:val="single" w:sz="4" w:space="0" w:color="auto"/>
              <w:bottom w:val="nil"/>
              <w:right w:val="single" w:sz="4" w:space="0" w:color="auto"/>
            </w:tcBorders>
            <w:vAlign w:val="center"/>
            <w:hideMark/>
          </w:tcPr>
          <w:p w14:paraId="66E72C4A"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200</w:t>
            </w:r>
          </w:p>
        </w:tc>
        <w:tc>
          <w:tcPr>
            <w:tcW w:w="737" w:type="dxa"/>
            <w:tcBorders>
              <w:top w:val="single" w:sz="4" w:space="0" w:color="auto"/>
              <w:left w:val="single" w:sz="4" w:space="0" w:color="auto"/>
              <w:bottom w:val="nil"/>
              <w:right w:val="single" w:sz="4" w:space="0" w:color="auto"/>
            </w:tcBorders>
            <w:vAlign w:val="center"/>
            <w:hideMark/>
          </w:tcPr>
          <w:p w14:paraId="4D9B0407"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36.5</w:t>
            </w:r>
          </w:p>
        </w:tc>
        <w:tc>
          <w:tcPr>
            <w:tcW w:w="813" w:type="dxa"/>
            <w:tcBorders>
              <w:top w:val="single" w:sz="4" w:space="0" w:color="auto"/>
              <w:left w:val="single" w:sz="4" w:space="0" w:color="auto"/>
              <w:bottom w:val="nil"/>
              <w:right w:val="single" w:sz="4" w:space="0" w:color="auto"/>
            </w:tcBorders>
            <w:vAlign w:val="center"/>
            <w:hideMark/>
          </w:tcPr>
          <w:p w14:paraId="4EF655A9"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36.6</w:t>
            </w:r>
          </w:p>
        </w:tc>
        <w:tc>
          <w:tcPr>
            <w:tcW w:w="813" w:type="dxa"/>
            <w:tcBorders>
              <w:top w:val="single" w:sz="4" w:space="0" w:color="auto"/>
              <w:left w:val="single" w:sz="4" w:space="0" w:color="auto"/>
              <w:bottom w:val="nil"/>
              <w:right w:val="single" w:sz="4" w:space="0" w:color="auto"/>
            </w:tcBorders>
            <w:vAlign w:val="center"/>
            <w:hideMark/>
          </w:tcPr>
          <w:p w14:paraId="5B411B6B"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0.27</w:t>
            </w:r>
          </w:p>
        </w:tc>
        <w:tc>
          <w:tcPr>
            <w:tcW w:w="737" w:type="dxa"/>
            <w:tcBorders>
              <w:top w:val="single" w:sz="4" w:space="0" w:color="auto"/>
              <w:left w:val="single" w:sz="4" w:space="0" w:color="auto"/>
              <w:bottom w:val="nil"/>
              <w:right w:val="single" w:sz="4" w:space="0" w:color="auto"/>
            </w:tcBorders>
            <w:vAlign w:val="center"/>
            <w:hideMark/>
          </w:tcPr>
          <w:p w14:paraId="6BC5CEB4"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29.3</w:t>
            </w:r>
          </w:p>
        </w:tc>
        <w:tc>
          <w:tcPr>
            <w:tcW w:w="737" w:type="dxa"/>
            <w:tcBorders>
              <w:top w:val="single" w:sz="4" w:space="0" w:color="auto"/>
              <w:left w:val="single" w:sz="4" w:space="0" w:color="auto"/>
              <w:bottom w:val="nil"/>
              <w:right w:val="single" w:sz="4" w:space="0" w:color="auto"/>
            </w:tcBorders>
            <w:vAlign w:val="center"/>
            <w:hideMark/>
          </w:tcPr>
          <w:p w14:paraId="1E97D2BE"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29.9</w:t>
            </w:r>
          </w:p>
        </w:tc>
        <w:tc>
          <w:tcPr>
            <w:tcW w:w="737" w:type="dxa"/>
            <w:tcBorders>
              <w:top w:val="single" w:sz="4" w:space="0" w:color="auto"/>
              <w:left w:val="single" w:sz="4" w:space="0" w:color="auto"/>
              <w:bottom w:val="nil"/>
              <w:right w:val="single" w:sz="4" w:space="0" w:color="auto"/>
            </w:tcBorders>
            <w:vAlign w:val="center"/>
            <w:hideMark/>
          </w:tcPr>
          <w:p w14:paraId="417C8689"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2.05</w:t>
            </w:r>
          </w:p>
        </w:tc>
        <w:tc>
          <w:tcPr>
            <w:tcW w:w="737" w:type="dxa"/>
            <w:tcBorders>
              <w:top w:val="single" w:sz="4" w:space="0" w:color="auto"/>
              <w:left w:val="single" w:sz="4" w:space="0" w:color="auto"/>
              <w:bottom w:val="nil"/>
              <w:right w:val="single" w:sz="4" w:space="0" w:color="auto"/>
            </w:tcBorders>
            <w:vAlign w:val="center"/>
            <w:hideMark/>
          </w:tcPr>
          <w:p w14:paraId="6142027F"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10.5</w:t>
            </w:r>
          </w:p>
        </w:tc>
        <w:tc>
          <w:tcPr>
            <w:tcW w:w="737" w:type="dxa"/>
            <w:tcBorders>
              <w:top w:val="single" w:sz="4" w:space="0" w:color="auto"/>
              <w:left w:val="single" w:sz="4" w:space="0" w:color="auto"/>
              <w:bottom w:val="nil"/>
              <w:right w:val="single" w:sz="4" w:space="0" w:color="auto"/>
            </w:tcBorders>
            <w:vAlign w:val="center"/>
            <w:hideMark/>
          </w:tcPr>
          <w:p w14:paraId="3C669BFA"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12.3</w:t>
            </w:r>
          </w:p>
        </w:tc>
        <w:tc>
          <w:tcPr>
            <w:tcW w:w="1120" w:type="dxa"/>
            <w:tcBorders>
              <w:top w:val="single" w:sz="4" w:space="0" w:color="auto"/>
              <w:left w:val="single" w:sz="4" w:space="0" w:color="auto"/>
              <w:bottom w:val="nil"/>
              <w:right w:val="single" w:sz="4" w:space="0" w:color="auto"/>
            </w:tcBorders>
            <w:vAlign w:val="center"/>
            <w:hideMark/>
          </w:tcPr>
          <w:p w14:paraId="477A977E"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17.14</w:t>
            </w:r>
          </w:p>
        </w:tc>
      </w:tr>
      <w:tr w:rsidR="002B337F" w:rsidRPr="002B337F" w14:paraId="4DEB2E20" w14:textId="77777777" w:rsidTr="002B337F">
        <w:trPr>
          <w:trHeight w:val="290"/>
        </w:trPr>
        <w:tc>
          <w:tcPr>
            <w:tcW w:w="1490" w:type="dxa"/>
            <w:tcBorders>
              <w:top w:val="single" w:sz="4" w:space="0" w:color="auto"/>
              <w:left w:val="single" w:sz="4" w:space="0" w:color="auto"/>
              <w:bottom w:val="single" w:sz="4" w:space="0" w:color="auto"/>
              <w:right w:val="single" w:sz="4" w:space="0" w:color="auto"/>
            </w:tcBorders>
            <w:vAlign w:val="center"/>
            <w:hideMark/>
          </w:tcPr>
          <w:p w14:paraId="7517977B"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24 hours</w:t>
            </w:r>
          </w:p>
        </w:tc>
        <w:tc>
          <w:tcPr>
            <w:tcW w:w="830" w:type="dxa"/>
            <w:tcBorders>
              <w:top w:val="single" w:sz="4" w:space="0" w:color="auto"/>
              <w:left w:val="single" w:sz="4" w:space="0" w:color="auto"/>
              <w:bottom w:val="single" w:sz="4" w:space="0" w:color="auto"/>
              <w:right w:val="single" w:sz="4" w:space="0" w:color="auto"/>
            </w:tcBorders>
            <w:vAlign w:val="center"/>
            <w:hideMark/>
          </w:tcPr>
          <w:p w14:paraId="251B3BCD"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w:t>
            </w:r>
          </w:p>
        </w:tc>
        <w:tc>
          <w:tcPr>
            <w:tcW w:w="860" w:type="dxa"/>
            <w:tcBorders>
              <w:top w:val="single" w:sz="4" w:space="0" w:color="auto"/>
              <w:left w:val="single" w:sz="4" w:space="0" w:color="auto"/>
              <w:bottom w:val="single" w:sz="4" w:space="0" w:color="auto"/>
              <w:right w:val="single" w:sz="4" w:space="0" w:color="auto"/>
            </w:tcBorders>
            <w:vAlign w:val="center"/>
            <w:hideMark/>
          </w:tcPr>
          <w:p w14:paraId="20D1F387"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784388"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36.5</w:t>
            </w:r>
          </w:p>
        </w:tc>
        <w:tc>
          <w:tcPr>
            <w:tcW w:w="813" w:type="dxa"/>
            <w:tcBorders>
              <w:top w:val="single" w:sz="4" w:space="0" w:color="auto"/>
              <w:left w:val="single" w:sz="4" w:space="0" w:color="auto"/>
              <w:bottom w:val="single" w:sz="4" w:space="0" w:color="auto"/>
              <w:right w:val="single" w:sz="4" w:space="0" w:color="auto"/>
            </w:tcBorders>
            <w:vAlign w:val="center"/>
            <w:hideMark/>
          </w:tcPr>
          <w:p w14:paraId="6DC388CD"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36.6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01641CDC"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0.27</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B3C51D"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29.4</w:t>
            </w:r>
          </w:p>
        </w:tc>
        <w:tc>
          <w:tcPr>
            <w:tcW w:w="737" w:type="dxa"/>
            <w:tcBorders>
              <w:top w:val="single" w:sz="4" w:space="0" w:color="auto"/>
              <w:left w:val="single" w:sz="4" w:space="0" w:color="auto"/>
              <w:bottom w:val="single" w:sz="4" w:space="0" w:color="auto"/>
              <w:right w:val="single" w:sz="4" w:space="0" w:color="auto"/>
            </w:tcBorders>
            <w:vAlign w:val="center"/>
            <w:hideMark/>
          </w:tcPr>
          <w:p w14:paraId="239DD549"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29.9</w:t>
            </w:r>
          </w:p>
        </w:tc>
        <w:tc>
          <w:tcPr>
            <w:tcW w:w="737" w:type="dxa"/>
            <w:tcBorders>
              <w:top w:val="single" w:sz="4" w:space="0" w:color="auto"/>
              <w:left w:val="single" w:sz="4" w:space="0" w:color="auto"/>
              <w:bottom w:val="single" w:sz="4" w:space="0" w:color="auto"/>
              <w:right w:val="single" w:sz="4" w:space="0" w:color="auto"/>
            </w:tcBorders>
            <w:vAlign w:val="center"/>
            <w:hideMark/>
          </w:tcPr>
          <w:p w14:paraId="790C182C"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1.70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0085B33"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10.5</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9FA040" w14:textId="77777777" w:rsidR="002B337F" w:rsidRPr="002B337F" w:rsidRDefault="002B337F"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12.3</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5D3803A" w14:textId="4F942B38"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17.14</w:t>
            </w:r>
          </w:p>
        </w:tc>
      </w:tr>
    </w:tbl>
    <w:p w14:paraId="2F361FDF" w14:textId="20EB7CE1" w:rsidR="000E1735" w:rsidRDefault="000E1735" w:rsidP="00CE1FEF">
      <w:pPr>
        <w:rPr>
          <w:rFonts w:cs="Arial"/>
          <w:sz w:val="16"/>
        </w:rPr>
      </w:pPr>
    </w:p>
    <w:p w14:paraId="18C1EC1E" w14:textId="297F410C" w:rsidR="002B337F" w:rsidRDefault="002B337F" w:rsidP="002B337F">
      <w:pPr>
        <w:pStyle w:val="Caption"/>
        <w:keepNext/>
      </w:pPr>
      <w:bookmarkStart w:id="90" w:name="_Ref490255556"/>
      <w:r>
        <w:t xml:space="preserve">Table </w:t>
      </w:r>
      <w:r>
        <w:fldChar w:fldCharType="begin"/>
      </w:r>
      <w:r>
        <w:instrText xml:space="preserve"> SEQ Table \* ARABIC </w:instrText>
      </w:r>
      <w:r>
        <w:fldChar w:fldCharType="separate"/>
      </w:r>
      <w:r w:rsidR="007676BE">
        <w:rPr>
          <w:noProof/>
        </w:rPr>
        <w:t>2</w:t>
      </w:r>
      <w:r>
        <w:fldChar w:fldCharType="end"/>
      </w:r>
      <w:bookmarkEnd w:id="90"/>
      <w:r>
        <w:t xml:space="preserve">. </w:t>
      </w:r>
      <w:r w:rsidR="00E441B9">
        <w:t>Battery life gain</w:t>
      </w:r>
      <w:r w:rsidR="00D415ED">
        <w:t>s</w:t>
      </w:r>
      <w:r w:rsidR="00E441B9">
        <w:t xml:space="preserve"> </w:t>
      </w:r>
      <w:r w:rsidR="007E0F64">
        <w:t>for</w:t>
      </w:r>
      <w:r>
        <w:t xml:space="preserve"> early data in Msg3 </w:t>
      </w:r>
      <w:r w:rsidR="004E2147">
        <w:t>vs. data in Msg</w:t>
      </w:r>
      <w:r w:rsidR="007E0F64">
        <w:t>5</w:t>
      </w:r>
      <w:r>
        <w:t>.</w:t>
      </w:r>
    </w:p>
    <w:tbl>
      <w:tblPr>
        <w:tblW w:w="10346" w:type="dxa"/>
        <w:tblCellMar>
          <w:top w:w="15" w:type="dxa"/>
          <w:bottom w:w="15" w:type="dxa"/>
        </w:tblCellMar>
        <w:tblLook w:val="04A0" w:firstRow="1" w:lastRow="0" w:firstColumn="1" w:lastColumn="0" w:noHBand="0" w:noVBand="1"/>
      </w:tblPr>
      <w:tblGrid>
        <w:gridCol w:w="1521"/>
        <w:gridCol w:w="897"/>
        <w:gridCol w:w="953"/>
        <w:gridCol w:w="917"/>
        <w:gridCol w:w="840"/>
        <w:gridCol w:w="917"/>
        <w:gridCol w:w="917"/>
        <w:gridCol w:w="775"/>
        <w:gridCol w:w="917"/>
        <w:gridCol w:w="917"/>
        <w:gridCol w:w="775"/>
      </w:tblGrid>
      <w:tr w:rsidR="002B337F" w:rsidRPr="002B337F" w14:paraId="7757B79C" w14:textId="77777777" w:rsidTr="002B337F">
        <w:trPr>
          <w:trHeight w:val="258"/>
        </w:trPr>
        <w:tc>
          <w:tcPr>
            <w:tcW w:w="1641" w:type="dxa"/>
            <w:vMerge w:val="restart"/>
            <w:tcBorders>
              <w:top w:val="single" w:sz="8" w:space="0" w:color="auto"/>
              <w:left w:val="single" w:sz="8" w:space="0" w:color="auto"/>
              <w:bottom w:val="nil"/>
              <w:right w:val="single" w:sz="8" w:space="0" w:color="auto"/>
            </w:tcBorders>
            <w:vAlign w:val="center"/>
            <w:hideMark/>
          </w:tcPr>
          <w:p w14:paraId="7E70CFBA"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 xml:space="preserve">Reporting interval </w:t>
            </w:r>
          </w:p>
        </w:tc>
        <w:tc>
          <w:tcPr>
            <w:tcW w:w="923" w:type="dxa"/>
            <w:vMerge w:val="restart"/>
            <w:tcBorders>
              <w:top w:val="single" w:sz="4" w:space="0" w:color="auto"/>
              <w:left w:val="single" w:sz="8" w:space="0" w:color="auto"/>
              <w:bottom w:val="nil"/>
              <w:right w:val="single" w:sz="4" w:space="0" w:color="auto"/>
            </w:tcBorders>
            <w:vAlign w:val="center"/>
            <w:hideMark/>
          </w:tcPr>
          <w:p w14:paraId="48DE15EB"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UL Packet size (byte)</w:t>
            </w:r>
          </w:p>
        </w:tc>
        <w:tc>
          <w:tcPr>
            <w:tcW w:w="7782" w:type="dxa"/>
            <w:gridSpan w:val="9"/>
            <w:tcBorders>
              <w:top w:val="single" w:sz="4" w:space="0" w:color="auto"/>
              <w:left w:val="single" w:sz="4" w:space="0" w:color="auto"/>
              <w:bottom w:val="single" w:sz="4" w:space="0" w:color="auto"/>
              <w:right w:val="single" w:sz="4" w:space="0" w:color="auto"/>
            </w:tcBorders>
            <w:vAlign w:val="center"/>
            <w:hideMark/>
          </w:tcPr>
          <w:p w14:paraId="0AFBC240"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Battery life [Years]</w:t>
            </w:r>
          </w:p>
        </w:tc>
      </w:tr>
      <w:tr w:rsidR="002B337F" w:rsidRPr="002B337F" w14:paraId="769C2AF3" w14:textId="77777777" w:rsidTr="002B337F">
        <w:trPr>
          <w:trHeight w:val="543"/>
        </w:trPr>
        <w:tc>
          <w:tcPr>
            <w:tcW w:w="1641" w:type="dxa"/>
            <w:vMerge/>
            <w:tcBorders>
              <w:top w:val="single" w:sz="8" w:space="0" w:color="auto"/>
              <w:left w:val="single" w:sz="8" w:space="0" w:color="auto"/>
              <w:bottom w:val="nil"/>
              <w:right w:val="single" w:sz="8" w:space="0" w:color="auto"/>
            </w:tcBorders>
            <w:vAlign w:val="center"/>
            <w:hideMark/>
          </w:tcPr>
          <w:p w14:paraId="7B2BDBDF"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923" w:type="dxa"/>
            <w:vMerge/>
            <w:tcBorders>
              <w:top w:val="single" w:sz="4" w:space="0" w:color="auto"/>
              <w:left w:val="single" w:sz="8" w:space="0" w:color="auto"/>
              <w:bottom w:val="nil"/>
              <w:right w:val="single" w:sz="4" w:space="0" w:color="auto"/>
            </w:tcBorders>
            <w:vAlign w:val="center"/>
            <w:hideMark/>
          </w:tcPr>
          <w:p w14:paraId="5C9EF21F"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2679" w:type="dxa"/>
            <w:gridSpan w:val="3"/>
            <w:tcBorders>
              <w:top w:val="single" w:sz="4" w:space="0" w:color="auto"/>
              <w:left w:val="single" w:sz="4" w:space="0" w:color="auto"/>
              <w:bottom w:val="single" w:sz="4" w:space="0" w:color="auto"/>
              <w:right w:val="single" w:sz="4" w:space="0" w:color="auto"/>
            </w:tcBorders>
            <w:vAlign w:val="center"/>
            <w:hideMark/>
          </w:tcPr>
          <w:p w14:paraId="58BB6FB1"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144 dB MCL</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29B8D0BD"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154 dB MCL</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322CAAAB"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164 dB MCL</w:t>
            </w:r>
          </w:p>
        </w:tc>
      </w:tr>
      <w:tr w:rsidR="002B337F" w:rsidRPr="002B337F" w14:paraId="092B61B5" w14:textId="77777777" w:rsidTr="002B337F">
        <w:trPr>
          <w:trHeight w:val="271"/>
        </w:trPr>
        <w:tc>
          <w:tcPr>
            <w:tcW w:w="1641" w:type="dxa"/>
            <w:vMerge/>
            <w:tcBorders>
              <w:top w:val="single" w:sz="8" w:space="0" w:color="auto"/>
              <w:left w:val="single" w:sz="8" w:space="0" w:color="auto"/>
              <w:bottom w:val="nil"/>
              <w:right w:val="single" w:sz="8" w:space="0" w:color="auto"/>
            </w:tcBorders>
            <w:vAlign w:val="center"/>
            <w:hideMark/>
          </w:tcPr>
          <w:p w14:paraId="60289B65"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923" w:type="dxa"/>
            <w:vMerge/>
            <w:tcBorders>
              <w:top w:val="single" w:sz="4" w:space="0" w:color="auto"/>
              <w:left w:val="single" w:sz="8" w:space="0" w:color="auto"/>
              <w:bottom w:val="nil"/>
              <w:right w:val="single" w:sz="4" w:space="0" w:color="auto"/>
            </w:tcBorders>
            <w:vAlign w:val="center"/>
            <w:hideMark/>
          </w:tcPr>
          <w:p w14:paraId="10DE59EB"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962" w:type="dxa"/>
            <w:tcBorders>
              <w:top w:val="single" w:sz="4" w:space="0" w:color="auto"/>
              <w:left w:val="single" w:sz="4" w:space="0" w:color="auto"/>
              <w:bottom w:val="single" w:sz="4" w:space="0" w:color="auto"/>
              <w:right w:val="single" w:sz="4" w:space="0" w:color="auto"/>
            </w:tcBorders>
            <w:vAlign w:val="center"/>
            <w:hideMark/>
          </w:tcPr>
          <w:p w14:paraId="3D2C593F"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68ADA9" w14:textId="3200A8DD" w:rsidR="002B337F" w:rsidRPr="007676BE" w:rsidRDefault="002B337F" w:rsidP="002B337F">
            <w:pPr>
              <w:overflowPunct/>
              <w:autoSpaceDE/>
              <w:autoSpaceDN/>
              <w:adjustRightInd/>
              <w:spacing w:after="0"/>
              <w:jc w:val="center"/>
              <w:textAlignment w:val="auto"/>
              <w:rPr>
                <w:rFonts w:cs="Arial"/>
                <w:b/>
                <w:bCs/>
                <w:color w:val="7030A0"/>
                <w:sz w:val="18"/>
                <w:szCs w:val="18"/>
                <w:lang w:val="en-US" w:eastAsia="en-US"/>
              </w:rPr>
            </w:pPr>
            <w:r w:rsidRPr="007676BE">
              <w:rPr>
                <w:rFonts w:cs="Arial"/>
                <w:b/>
                <w:bCs/>
                <w:color w:val="7030A0"/>
                <w:sz w:val="18"/>
                <w:szCs w:val="18"/>
                <w:lang w:val="en-US" w:eastAsia="en-US"/>
              </w:rPr>
              <w:t>Early</w:t>
            </w:r>
            <w:r w:rsidR="00D23E79" w:rsidRPr="007676BE">
              <w:rPr>
                <w:rFonts w:cs="Arial"/>
                <w:b/>
                <w:bCs/>
                <w:color w:val="7030A0"/>
                <w:sz w:val="18"/>
                <w:szCs w:val="18"/>
                <w:lang w:val="en-US" w:eastAsia="en-US"/>
              </w:rPr>
              <w:t xml:space="preserve"> </w:t>
            </w:r>
            <w:r w:rsidR="00D23E79" w:rsidRPr="00D23E79">
              <w:rPr>
                <w:rFonts w:cs="Arial"/>
                <w:b/>
                <w:bCs/>
                <w:color w:val="7030A0"/>
                <w:sz w:val="18"/>
                <w:szCs w:val="18"/>
              </w:rPr>
              <w:t>+ Resume</w:t>
            </w:r>
          </w:p>
        </w:tc>
        <w:tc>
          <w:tcPr>
            <w:tcW w:w="899" w:type="dxa"/>
            <w:tcBorders>
              <w:top w:val="single" w:sz="4" w:space="0" w:color="auto"/>
              <w:left w:val="single" w:sz="4" w:space="0" w:color="auto"/>
              <w:bottom w:val="nil"/>
              <w:right w:val="single" w:sz="4" w:space="0" w:color="auto"/>
            </w:tcBorders>
            <w:vAlign w:val="center"/>
            <w:hideMark/>
          </w:tcPr>
          <w:p w14:paraId="6FDB1C2F" w14:textId="77777777" w:rsidR="002B337F" w:rsidRPr="002B337F" w:rsidRDefault="002B337F" w:rsidP="002B337F">
            <w:pPr>
              <w:overflowPunct/>
              <w:autoSpaceDE/>
              <w:autoSpaceDN/>
              <w:adjustRightInd/>
              <w:spacing w:after="0"/>
              <w:jc w:val="center"/>
              <w:textAlignment w:val="auto"/>
              <w:rPr>
                <w:rFonts w:cs="Arial"/>
                <w:b/>
                <w:bCs/>
                <w:color w:val="FF0000"/>
                <w:sz w:val="18"/>
                <w:szCs w:val="18"/>
                <w:lang w:val="en-US" w:eastAsia="en-US"/>
              </w:rPr>
            </w:pPr>
            <w:r w:rsidRPr="002B337F">
              <w:rPr>
                <w:rFonts w:cs="Arial"/>
                <w:b/>
                <w:bCs/>
                <w:color w:val="FF0000"/>
                <w:sz w:val="18"/>
                <w:szCs w:val="18"/>
                <w:lang w:val="en-US" w:eastAsia="en-US"/>
              </w:rPr>
              <w:t>Gain (%)</w:t>
            </w:r>
          </w:p>
        </w:tc>
        <w:tc>
          <w:tcPr>
            <w:tcW w:w="917" w:type="dxa"/>
            <w:tcBorders>
              <w:top w:val="single" w:sz="4" w:space="0" w:color="auto"/>
              <w:left w:val="single" w:sz="4" w:space="0" w:color="auto"/>
              <w:bottom w:val="single" w:sz="4" w:space="0" w:color="auto"/>
              <w:right w:val="single" w:sz="4" w:space="0" w:color="auto"/>
            </w:tcBorders>
            <w:vAlign w:val="center"/>
            <w:hideMark/>
          </w:tcPr>
          <w:p w14:paraId="43D53794"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C1F005" w14:textId="3A18B401" w:rsidR="002B337F" w:rsidRPr="007676BE" w:rsidRDefault="002B337F" w:rsidP="002B337F">
            <w:pPr>
              <w:overflowPunct/>
              <w:autoSpaceDE/>
              <w:autoSpaceDN/>
              <w:adjustRightInd/>
              <w:spacing w:after="0"/>
              <w:jc w:val="center"/>
              <w:textAlignment w:val="auto"/>
              <w:rPr>
                <w:rFonts w:cs="Arial"/>
                <w:b/>
                <w:bCs/>
                <w:color w:val="7030A0"/>
                <w:sz w:val="18"/>
                <w:szCs w:val="18"/>
                <w:lang w:val="en-US" w:eastAsia="en-US"/>
              </w:rPr>
            </w:pPr>
            <w:r w:rsidRPr="007676BE">
              <w:rPr>
                <w:rFonts w:cs="Arial"/>
                <w:b/>
                <w:bCs/>
                <w:color w:val="7030A0"/>
                <w:sz w:val="18"/>
                <w:szCs w:val="18"/>
                <w:lang w:val="en-US" w:eastAsia="en-US"/>
              </w:rPr>
              <w:t>Early</w:t>
            </w:r>
            <w:r w:rsidR="00D23E79" w:rsidRPr="007676BE">
              <w:rPr>
                <w:rFonts w:cs="Arial"/>
                <w:b/>
                <w:bCs/>
                <w:color w:val="7030A0"/>
                <w:sz w:val="18"/>
                <w:szCs w:val="18"/>
                <w:lang w:val="en-US" w:eastAsia="en-US"/>
              </w:rPr>
              <w:t xml:space="preserve"> </w:t>
            </w:r>
            <w:r w:rsidR="00D23E79" w:rsidRPr="00D23E79">
              <w:rPr>
                <w:rFonts w:cs="Arial"/>
                <w:b/>
                <w:bCs/>
                <w:color w:val="7030A0"/>
                <w:sz w:val="18"/>
                <w:szCs w:val="18"/>
              </w:rPr>
              <w:t>+ Resume</w:t>
            </w:r>
          </w:p>
        </w:tc>
        <w:tc>
          <w:tcPr>
            <w:tcW w:w="816" w:type="dxa"/>
            <w:tcBorders>
              <w:top w:val="single" w:sz="4" w:space="0" w:color="auto"/>
              <w:left w:val="single" w:sz="4" w:space="0" w:color="auto"/>
              <w:bottom w:val="nil"/>
              <w:right w:val="single" w:sz="4" w:space="0" w:color="auto"/>
            </w:tcBorders>
            <w:vAlign w:val="center"/>
            <w:hideMark/>
          </w:tcPr>
          <w:p w14:paraId="5C21E60D" w14:textId="77777777" w:rsidR="002B337F" w:rsidRPr="002B337F" w:rsidRDefault="002B337F" w:rsidP="002B337F">
            <w:pPr>
              <w:overflowPunct/>
              <w:autoSpaceDE/>
              <w:autoSpaceDN/>
              <w:adjustRightInd/>
              <w:spacing w:after="0"/>
              <w:jc w:val="center"/>
              <w:textAlignment w:val="auto"/>
              <w:rPr>
                <w:rFonts w:cs="Arial"/>
                <w:b/>
                <w:bCs/>
                <w:color w:val="FF0000"/>
                <w:sz w:val="18"/>
                <w:szCs w:val="18"/>
                <w:lang w:val="en-US" w:eastAsia="en-US"/>
              </w:rPr>
            </w:pPr>
            <w:r w:rsidRPr="002B337F">
              <w:rPr>
                <w:rFonts w:cs="Arial"/>
                <w:b/>
                <w:bCs/>
                <w:color w:val="FF0000"/>
                <w:sz w:val="18"/>
                <w:szCs w:val="18"/>
                <w:lang w:val="en-US" w:eastAsia="en-US"/>
              </w:rPr>
              <w:t>Gain (%)</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8372B1"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CD3AE58" w14:textId="70DFC444" w:rsidR="002B337F" w:rsidRPr="007676BE" w:rsidRDefault="002B337F" w:rsidP="002B337F">
            <w:pPr>
              <w:overflowPunct/>
              <w:autoSpaceDE/>
              <w:autoSpaceDN/>
              <w:adjustRightInd/>
              <w:spacing w:after="0"/>
              <w:jc w:val="center"/>
              <w:textAlignment w:val="auto"/>
              <w:rPr>
                <w:rFonts w:cs="Arial"/>
                <w:b/>
                <w:bCs/>
                <w:color w:val="7030A0"/>
                <w:sz w:val="18"/>
                <w:szCs w:val="18"/>
                <w:lang w:val="en-US" w:eastAsia="en-US"/>
              </w:rPr>
            </w:pPr>
            <w:r w:rsidRPr="007676BE">
              <w:rPr>
                <w:rFonts w:cs="Arial"/>
                <w:b/>
                <w:bCs/>
                <w:color w:val="7030A0"/>
                <w:sz w:val="18"/>
                <w:szCs w:val="18"/>
                <w:lang w:val="en-US" w:eastAsia="en-US"/>
              </w:rPr>
              <w:t>Early</w:t>
            </w:r>
            <w:r w:rsidR="00D23E79" w:rsidRPr="00D23E79">
              <w:rPr>
                <w:rFonts w:cs="Arial"/>
                <w:b/>
                <w:bCs/>
                <w:color w:val="7030A0"/>
                <w:sz w:val="18"/>
                <w:szCs w:val="18"/>
              </w:rPr>
              <w:t>+ Resume</w:t>
            </w:r>
          </w:p>
        </w:tc>
        <w:tc>
          <w:tcPr>
            <w:tcW w:w="817" w:type="dxa"/>
            <w:tcBorders>
              <w:top w:val="single" w:sz="4" w:space="0" w:color="auto"/>
              <w:left w:val="single" w:sz="4" w:space="0" w:color="auto"/>
              <w:bottom w:val="nil"/>
              <w:right w:val="single" w:sz="4" w:space="0" w:color="auto"/>
            </w:tcBorders>
            <w:vAlign w:val="center"/>
            <w:hideMark/>
          </w:tcPr>
          <w:p w14:paraId="7FD428BA" w14:textId="77777777" w:rsidR="002B337F" w:rsidRPr="002B337F" w:rsidRDefault="002B337F" w:rsidP="002B337F">
            <w:pPr>
              <w:overflowPunct/>
              <w:autoSpaceDE/>
              <w:autoSpaceDN/>
              <w:adjustRightInd/>
              <w:spacing w:after="0"/>
              <w:jc w:val="center"/>
              <w:textAlignment w:val="auto"/>
              <w:rPr>
                <w:rFonts w:cs="Arial"/>
                <w:b/>
                <w:bCs/>
                <w:color w:val="FF0000"/>
                <w:sz w:val="18"/>
                <w:szCs w:val="18"/>
                <w:lang w:val="en-US" w:eastAsia="en-US"/>
              </w:rPr>
            </w:pPr>
            <w:r w:rsidRPr="002B337F">
              <w:rPr>
                <w:rFonts w:cs="Arial"/>
                <w:b/>
                <w:bCs/>
                <w:color w:val="FF0000"/>
                <w:sz w:val="18"/>
                <w:szCs w:val="18"/>
                <w:lang w:val="en-US" w:eastAsia="en-US"/>
              </w:rPr>
              <w:t>Gain (%)</w:t>
            </w:r>
          </w:p>
        </w:tc>
      </w:tr>
      <w:tr w:rsidR="002B337F" w:rsidRPr="002B337F" w14:paraId="4142573D" w14:textId="77777777" w:rsidTr="002B337F">
        <w:trPr>
          <w:trHeight w:val="258"/>
        </w:trPr>
        <w:tc>
          <w:tcPr>
            <w:tcW w:w="1641" w:type="dxa"/>
            <w:vMerge w:val="restart"/>
            <w:tcBorders>
              <w:top w:val="single" w:sz="8" w:space="0" w:color="auto"/>
              <w:left w:val="single" w:sz="8" w:space="0" w:color="auto"/>
              <w:bottom w:val="nil"/>
              <w:right w:val="single" w:sz="8" w:space="0" w:color="auto"/>
            </w:tcBorders>
            <w:vAlign w:val="center"/>
            <w:hideMark/>
          </w:tcPr>
          <w:p w14:paraId="6050133A"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 hours</w:t>
            </w:r>
          </w:p>
        </w:tc>
        <w:tc>
          <w:tcPr>
            <w:tcW w:w="923" w:type="dxa"/>
            <w:tcBorders>
              <w:top w:val="single" w:sz="4" w:space="0" w:color="auto"/>
              <w:left w:val="single" w:sz="4" w:space="0" w:color="auto"/>
              <w:bottom w:val="single" w:sz="4" w:space="0" w:color="auto"/>
              <w:right w:val="single" w:sz="4" w:space="0" w:color="auto"/>
            </w:tcBorders>
            <w:vAlign w:val="center"/>
            <w:hideMark/>
          </w:tcPr>
          <w:p w14:paraId="7AFE73EE"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50</w:t>
            </w:r>
          </w:p>
        </w:tc>
        <w:tc>
          <w:tcPr>
            <w:tcW w:w="962" w:type="dxa"/>
            <w:tcBorders>
              <w:top w:val="single" w:sz="4" w:space="0" w:color="auto"/>
              <w:left w:val="single" w:sz="4" w:space="0" w:color="auto"/>
              <w:bottom w:val="single" w:sz="4" w:space="0" w:color="auto"/>
              <w:right w:val="single" w:sz="4" w:space="0" w:color="auto"/>
            </w:tcBorders>
            <w:vAlign w:val="center"/>
            <w:hideMark/>
          </w:tcPr>
          <w:p w14:paraId="0EB265D4"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27.1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CF92CF0"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27.5</w:t>
            </w:r>
          </w:p>
        </w:tc>
        <w:tc>
          <w:tcPr>
            <w:tcW w:w="899" w:type="dxa"/>
            <w:tcBorders>
              <w:top w:val="single" w:sz="4" w:space="0" w:color="auto"/>
              <w:left w:val="single" w:sz="4" w:space="0" w:color="auto"/>
              <w:bottom w:val="single" w:sz="4" w:space="0" w:color="auto"/>
              <w:right w:val="single" w:sz="4" w:space="0" w:color="auto"/>
            </w:tcBorders>
            <w:vAlign w:val="center"/>
            <w:hideMark/>
          </w:tcPr>
          <w:p w14:paraId="2E3DD27F"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1.48</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C12DC7"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14.6</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05E463"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4717938A"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2.74</w:t>
            </w:r>
          </w:p>
        </w:tc>
        <w:tc>
          <w:tcPr>
            <w:tcW w:w="917" w:type="dxa"/>
            <w:tcBorders>
              <w:top w:val="single" w:sz="4" w:space="0" w:color="auto"/>
              <w:left w:val="single" w:sz="4" w:space="0" w:color="auto"/>
              <w:bottom w:val="single" w:sz="4" w:space="0" w:color="auto"/>
              <w:right w:val="single" w:sz="4" w:space="0" w:color="auto"/>
            </w:tcBorders>
            <w:vAlign w:val="center"/>
            <w:hideMark/>
          </w:tcPr>
          <w:p w14:paraId="6E83EC59"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2.8</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0EFCA7" w14:textId="77777777" w:rsidR="002B337F" w:rsidRPr="00D23E79" w:rsidRDefault="002B337F" w:rsidP="002B337F">
            <w:pPr>
              <w:overflowPunct/>
              <w:autoSpaceDE/>
              <w:autoSpaceDN/>
              <w:adjustRightInd/>
              <w:spacing w:after="0"/>
              <w:jc w:val="center"/>
              <w:textAlignment w:val="auto"/>
              <w:rPr>
                <w:rFonts w:cs="Arial"/>
                <w:color w:val="7030A0"/>
                <w:sz w:val="16"/>
                <w:szCs w:val="16"/>
                <w:lang w:val="en-US" w:eastAsia="en-US"/>
              </w:rPr>
            </w:pPr>
            <w:r w:rsidRPr="00D23E79">
              <w:rPr>
                <w:rFonts w:cs="Arial"/>
                <w:color w:val="7030A0"/>
                <w:sz w:val="16"/>
                <w:szCs w:val="16"/>
                <w:lang w:val="en-US" w:eastAsia="en-US"/>
              </w:rPr>
              <w:t>3.3</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FF8948"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17.86</w:t>
            </w:r>
          </w:p>
        </w:tc>
      </w:tr>
      <w:tr w:rsidR="002B337F" w:rsidRPr="002B337F" w14:paraId="191E39B0" w14:textId="77777777" w:rsidTr="004E2147">
        <w:trPr>
          <w:trHeight w:val="271"/>
        </w:trPr>
        <w:tc>
          <w:tcPr>
            <w:tcW w:w="1641" w:type="dxa"/>
            <w:vMerge/>
            <w:tcBorders>
              <w:top w:val="single" w:sz="8" w:space="0" w:color="auto"/>
              <w:left w:val="single" w:sz="8" w:space="0" w:color="auto"/>
              <w:bottom w:val="single" w:sz="8" w:space="0" w:color="auto"/>
              <w:right w:val="single" w:sz="8" w:space="0" w:color="auto"/>
            </w:tcBorders>
            <w:vAlign w:val="center"/>
            <w:hideMark/>
          </w:tcPr>
          <w:p w14:paraId="29198EF6" w14:textId="77777777" w:rsidR="002B337F" w:rsidRPr="002B337F" w:rsidRDefault="002B337F" w:rsidP="002B337F">
            <w:pPr>
              <w:overflowPunct/>
              <w:autoSpaceDE/>
              <w:autoSpaceDN/>
              <w:adjustRightInd/>
              <w:spacing w:after="0"/>
              <w:jc w:val="left"/>
              <w:textAlignment w:val="auto"/>
              <w:rPr>
                <w:rFonts w:cs="Arial"/>
                <w:color w:val="000000"/>
                <w:sz w:val="16"/>
                <w:szCs w:val="16"/>
                <w:lang w:val="en-US" w:eastAsia="en-US"/>
              </w:rPr>
            </w:pPr>
          </w:p>
        </w:tc>
        <w:tc>
          <w:tcPr>
            <w:tcW w:w="92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8E3800"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200</w:t>
            </w:r>
          </w:p>
        </w:tc>
        <w:tc>
          <w:tcPr>
            <w:tcW w:w="96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F074086"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23.9</w:t>
            </w:r>
          </w:p>
        </w:tc>
        <w:tc>
          <w:tcPr>
            <w:tcW w:w="8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433D6F"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24.3</w:t>
            </w:r>
          </w:p>
        </w:tc>
        <w:tc>
          <w:tcPr>
            <w:tcW w:w="89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2987C68"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1.67</w:t>
            </w:r>
          </w:p>
        </w:tc>
        <w:tc>
          <w:tcPr>
            <w:tcW w:w="91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E95448"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8.4</w:t>
            </w:r>
          </w:p>
        </w:tc>
        <w:tc>
          <w:tcPr>
            <w:tcW w:w="8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533854"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8.7</w:t>
            </w:r>
          </w:p>
        </w:tc>
        <w:tc>
          <w:tcPr>
            <w:tcW w:w="81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A4D71D"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3.57</w:t>
            </w:r>
          </w:p>
        </w:tc>
        <w:tc>
          <w:tcPr>
            <w:tcW w:w="91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DDD6340"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1.2</w:t>
            </w:r>
          </w:p>
        </w:tc>
        <w:tc>
          <w:tcPr>
            <w:tcW w:w="8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3587C9" w14:textId="77777777" w:rsidR="002B337F" w:rsidRPr="00D23E79" w:rsidRDefault="002B337F" w:rsidP="002B337F">
            <w:pPr>
              <w:overflowPunct/>
              <w:autoSpaceDE/>
              <w:autoSpaceDN/>
              <w:adjustRightInd/>
              <w:spacing w:after="0"/>
              <w:jc w:val="center"/>
              <w:textAlignment w:val="auto"/>
              <w:rPr>
                <w:rFonts w:cs="Arial"/>
                <w:color w:val="7030A0"/>
                <w:sz w:val="16"/>
                <w:szCs w:val="16"/>
                <w:lang w:val="en-US" w:eastAsia="en-US"/>
              </w:rPr>
            </w:pPr>
            <w:r w:rsidRPr="00D23E79">
              <w:rPr>
                <w:rFonts w:cs="Arial"/>
                <w:color w:val="7030A0"/>
                <w:sz w:val="16"/>
                <w:szCs w:val="16"/>
                <w:lang w:val="en-US" w:eastAsia="en-US"/>
              </w:rPr>
              <w:t>1.4</w:t>
            </w:r>
          </w:p>
        </w:tc>
        <w:tc>
          <w:tcPr>
            <w:tcW w:w="81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A6F552"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16.67</w:t>
            </w:r>
          </w:p>
        </w:tc>
      </w:tr>
      <w:tr w:rsidR="002B337F" w:rsidRPr="002B337F" w14:paraId="0A1A9A91" w14:textId="77777777" w:rsidTr="004E2147">
        <w:trPr>
          <w:trHeight w:val="258"/>
        </w:trPr>
        <w:tc>
          <w:tcPr>
            <w:tcW w:w="1641" w:type="dxa"/>
            <w:vMerge w:val="restart"/>
            <w:tcBorders>
              <w:top w:val="single" w:sz="8" w:space="0" w:color="auto"/>
              <w:left w:val="single" w:sz="8" w:space="0" w:color="auto"/>
              <w:bottom w:val="single" w:sz="4" w:space="0" w:color="auto"/>
              <w:right w:val="single" w:sz="8" w:space="0" w:color="auto"/>
            </w:tcBorders>
            <w:vAlign w:val="center"/>
            <w:hideMark/>
          </w:tcPr>
          <w:p w14:paraId="3797C1D2"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24 hours</w:t>
            </w:r>
          </w:p>
        </w:tc>
        <w:tc>
          <w:tcPr>
            <w:tcW w:w="923" w:type="dxa"/>
            <w:tcBorders>
              <w:top w:val="single" w:sz="4" w:space="0" w:color="auto"/>
              <w:left w:val="single" w:sz="4" w:space="0" w:color="auto"/>
              <w:bottom w:val="single" w:sz="4" w:space="0" w:color="auto"/>
              <w:right w:val="single" w:sz="4" w:space="0" w:color="auto"/>
            </w:tcBorders>
            <w:vAlign w:val="center"/>
            <w:hideMark/>
          </w:tcPr>
          <w:p w14:paraId="53F3678F"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50</w:t>
            </w:r>
          </w:p>
        </w:tc>
        <w:tc>
          <w:tcPr>
            <w:tcW w:w="962" w:type="dxa"/>
            <w:tcBorders>
              <w:top w:val="single" w:sz="4" w:space="0" w:color="auto"/>
              <w:left w:val="single" w:sz="4" w:space="0" w:color="auto"/>
              <w:bottom w:val="single" w:sz="4" w:space="0" w:color="auto"/>
              <w:right w:val="single" w:sz="4" w:space="0" w:color="auto"/>
            </w:tcBorders>
            <w:vAlign w:val="center"/>
            <w:hideMark/>
          </w:tcPr>
          <w:p w14:paraId="3BD8C3B9"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37.1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D963D5"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37.1</w:t>
            </w:r>
          </w:p>
        </w:tc>
        <w:tc>
          <w:tcPr>
            <w:tcW w:w="899" w:type="dxa"/>
            <w:tcBorders>
              <w:top w:val="single" w:sz="4" w:space="0" w:color="auto"/>
              <w:left w:val="single" w:sz="4" w:space="0" w:color="auto"/>
              <w:bottom w:val="single" w:sz="4" w:space="0" w:color="auto"/>
              <w:right w:val="single" w:sz="4" w:space="0" w:color="auto"/>
            </w:tcBorders>
            <w:vAlign w:val="center"/>
            <w:hideMark/>
          </w:tcPr>
          <w:p w14:paraId="7FD78AC3"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F35760"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33.8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6BAD28"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33.9</w:t>
            </w:r>
          </w:p>
        </w:tc>
        <w:tc>
          <w:tcPr>
            <w:tcW w:w="816" w:type="dxa"/>
            <w:tcBorders>
              <w:top w:val="single" w:sz="4" w:space="0" w:color="auto"/>
              <w:left w:val="single" w:sz="4" w:space="0" w:color="auto"/>
              <w:bottom w:val="single" w:sz="4" w:space="0" w:color="auto"/>
              <w:right w:val="single" w:sz="4" w:space="0" w:color="auto"/>
            </w:tcBorders>
            <w:vAlign w:val="center"/>
            <w:hideMark/>
          </w:tcPr>
          <w:p w14:paraId="21DEA29D"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51114A8"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18.7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527701" w14:textId="77777777" w:rsidR="002B337F" w:rsidRPr="00D23E79" w:rsidRDefault="002B337F" w:rsidP="002B337F">
            <w:pPr>
              <w:overflowPunct/>
              <w:autoSpaceDE/>
              <w:autoSpaceDN/>
              <w:adjustRightInd/>
              <w:spacing w:after="0"/>
              <w:jc w:val="center"/>
              <w:textAlignment w:val="auto"/>
              <w:rPr>
                <w:rFonts w:cs="Arial"/>
                <w:color w:val="7030A0"/>
                <w:sz w:val="16"/>
                <w:szCs w:val="16"/>
                <w:lang w:val="en-US" w:eastAsia="en-US"/>
              </w:rPr>
            </w:pPr>
            <w:r w:rsidRPr="00D23E79">
              <w:rPr>
                <w:rFonts w:cs="Arial"/>
                <w:color w:val="7030A0"/>
                <w:sz w:val="16"/>
                <w:szCs w:val="16"/>
                <w:lang w:val="en-US" w:eastAsia="en-US"/>
              </w:rPr>
              <w:t>20.3</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AC3283"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8.56</w:t>
            </w:r>
          </w:p>
        </w:tc>
      </w:tr>
      <w:tr w:rsidR="002B337F" w:rsidRPr="002B337F" w14:paraId="383F16CE" w14:textId="77777777" w:rsidTr="004E2147">
        <w:trPr>
          <w:trHeight w:val="271"/>
        </w:trPr>
        <w:tc>
          <w:tcPr>
            <w:tcW w:w="1641" w:type="dxa"/>
            <w:vMerge/>
            <w:tcBorders>
              <w:top w:val="single" w:sz="8" w:space="0" w:color="auto"/>
              <w:left w:val="single" w:sz="8" w:space="0" w:color="auto"/>
              <w:bottom w:val="single" w:sz="4" w:space="0" w:color="auto"/>
              <w:right w:val="single" w:sz="8" w:space="0" w:color="auto"/>
            </w:tcBorders>
            <w:vAlign w:val="center"/>
            <w:hideMark/>
          </w:tcPr>
          <w:p w14:paraId="39A87163" w14:textId="77777777" w:rsidR="002B337F" w:rsidRPr="002B337F" w:rsidRDefault="002B337F" w:rsidP="002B337F">
            <w:pPr>
              <w:overflowPunct/>
              <w:autoSpaceDE/>
              <w:autoSpaceDN/>
              <w:adjustRightInd/>
              <w:spacing w:after="0"/>
              <w:jc w:val="left"/>
              <w:textAlignment w:val="auto"/>
              <w:rPr>
                <w:rFonts w:cs="Arial"/>
                <w:color w:val="000000"/>
                <w:sz w:val="16"/>
                <w:szCs w:val="16"/>
                <w:lang w:val="en-US" w:eastAsia="en-US"/>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E12AC19"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200</w:t>
            </w:r>
          </w:p>
        </w:tc>
        <w:tc>
          <w:tcPr>
            <w:tcW w:w="962" w:type="dxa"/>
            <w:tcBorders>
              <w:top w:val="single" w:sz="4" w:space="0" w:color="auto"/>
              <w:left w:val="single" w:sz="4" w:space="0" w:color="auto"/>
              <w:bottom w:val="single" w:sz="4" w:space="0" w:color="auto"/>
              <w:right w:val="single" w:sz="4" w:space="0" w:color="auto"/>
            </w:tcBorders>
            <w:vAlign w:val="center"/>
            <w:hideMark/>
          </w:tcPr>
          <w:p w14:paraId="7D60F958"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4AA300"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36.6</w:t>
            </w:r>
          </w:p>
        </w:tc>
        <w:tc>
          <w:tcPr>
            <w:tcW w:w="899" w:type="dxa"/>
            <w:tcBorders>
              <w:top w:val="single" w:sz="4" w:space="0" w:color="auto"/>
              <w:left w:val="single" w:sz="4" w:space="0" w:color="auto"/>
              <w:bottom w:val="single" w:sz="4" w:space="0" w:color="auto"/>
              <w:right w:val="single" w:sz="4" w:space="0" w:color="auto"/>
            </w:tcBorders>
            <w:vAlign w:val="center"/>
            <w:hideMark/>
          </w:tcPr>
          <w:p w14:paraId="265BFE8F"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0.27</w:t>
            </w:r>
          </w:p>
        </w:tc>
        <w:tc>
          <w:tcPr>
            <w:tcW w:w="917" w:type="dxa"/>
            <w:tcBorders>
              <w:top w:val="single" w:sz="4" w:space="0" w:color="auto"/>
              <w:left w:val="single" w:sz="4" w:space="0" w:color="auto"/>
              <w:bottom w:val="single" w:sz="4" w:space="0" w:color="auto"/>
              <w:right w:val="single" w:sz="4" w:space="0" w:color="auto"/>
            </w:tcBorders>
            <w:vAlign w:val="center"/>
            <w:hideMark/>
          </w:tcPr>
          <w:p w14:paraId="32417955"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29.6</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D8935D"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29.9</w:t>
            </w:r>
          </w:p>
        </w:tc>
        <w:tc>
          <w:tcPr>
            <w:tcW w:w="816" w:type="dxa"/>
            <w:tcBorders>
              <w:top w:val="single" w:sz="4" w:space="0" w:color="auto"/>
              <w:left w:val="single" w:sz="4" w:space="0" w:color="auto"/>
              <w:bottom w:val="single" w:sz="4" w:space="0" w:color="auto"/>
              <w:right w:val="single" w:sz="4" w:space="0" w:color="auto"/>
            </w:tcBorders>
            <w:vAlign w:val="center"/>
            <w:hideMark/>
          </w:tcPr>
          <w:p w14:paraId="539A1653"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1.01</w:t>
            </w:r>
          </w:p>
        </w:tc>
        <w:tc>
          <w:tcPr>
            <w:tcW w:w="917" w:type="dxa"/>
            <w:tcBorders>
              <w:top w:val="single" w:sz="4" w:space="0" w:color="auto"/>
              <w:left w:val="single" w:sz="4" w:space="0" w:color="auto"/>
              <w:bottom w:val="single" w:sz="4" w:space="0" w:color="auto"/>
              <w:right w:val="single" w:sz="4" w:space="0" w:color="auto"/>
            </w:tcBorders>
            <w:vAlign w:val="center"/>
            <w:hideMark/>
          </w:tcPr>
          <w:p w14:paraId="59574930"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10.8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9FAAE1" w14:textId="77777777" w:rsidR="002B337F" w:rsidRPr="00D23E79" w:rsidRDefault="002B337F" w:rsidP="002B337F">
            <w:pPr>
              <w:overflowPunct/>
              <w:autoSpaceDE/>
              <w:autoSpaceDN/>
              <w:adjustRightInd/>
              <w:spacing w:after="0"/>
              <w:jc w:val="center"/>
              <w:textAlignment w:val="auto"/>
              <w:rPr>
                <w:rFonts w:cs="Arial"/>
                <w:color w:val="7030A0"/>
                <w:sz w:val="16"/>
                <w:szCs w:val="16"/>
                <w:lang w:val="en-US" w:eastAsia="en-US"/>
              </w:rPr>
            </w:pPr>
            <w:r w:rsidRPr="00D23E79">
              <w:rPr>
                <w:rFonts w:cs="Arial"/>
                <w:color w:val="7030A0"/>
                <w:sz w:val="16"/>
                <w:szCs w:val="16"/>
                <w:lang w:val="en-US" w:eastAsia="en-US"/>
              </w:rPr>
              <w:t>12.3</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6B378D" w14:textId="0756699A"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13.89</w:t>
            </w:r>
          </w:p>
        </w:tc>
      </w:tr>
    </w:tbl>
    <w:p w14:paraId="0A644FA8" w14:textId="6FECB351" w:rsidR="000E1735" w:rsidRDefault="000E1735" w:rsidP="000B480C">
      <w:pPr>
        <w:rPr>
          <w:rFonts w:cs="Arial"/>
          <w:sz w:val="16"/>
        </w:rPr>
      </w:pPr>
    </w:p>
    <w:p w14:paraId="42610572" w14:textId="2C415D67" w:rsidR="00101C83" w:rsidRPr="00101C83" w:rsidRDefault="00101C83" w:rsidP="00101C83">
      <w:pPr>
        <w:rPr>
          <w:rFonts w:cs="Arial"/>
        </w:rPr>
      </w:pPr>
      <w:r w:rsidRPr="00101C83">
        <w:t>The coverage level significantly impacts the gains</w:t>
      </w:r>
      <w:r>
        <w:t xml:space="preserve"> both in absolute and relative terms</w:t>
      </w:r>
      <w:r w:rsidRPr="00101C83">
        <w:t xml:space="preserve">. The larger the coverage, the more gain </w:t>
      </w:r>
      <w:r w:rsidR="00322B60">
        <w:t>one can achieve with</w:t>
      </w:r>
      <w:r w:rsidRPr="00101C83">
        <w:t xml:space="preserve"> </w:t>
      </w:r>
      <w:r w:rsidR="00322B60">
        <w:t>e</w:t>
      </w:r>
      <w:r w:rsidRPr="00101C83">
        <w:t xml:space="preserve">arly data with respect to </w:t>
      </w:r>
      <w:r w:rsidR="0041467D">
        <w:t xml:space="preserve">legacy </w:t>
      </w:r>
      <w:r w:rsidRPr="00101C83">
        <w:t>RRC resume and suspend.</w:t>
      </w:r>
      <w:r w:rsidRPr="00101C83" w:rsidDel="008A5705">
        <w:rPr>
          <w:rFonts w:cs="Arial"/>
        </w:rPr>
        <w:t xml:space="preserve"> </w:t>
      </w:r>
      <w:r w:rsidRPr="00101C83">
        <w:rPr>
          <w:rFonts w:cs="Arial"/>
        </w:rPr>
        <w:t>T</w:t>
      </w:r>
      <w:r w:rsidRPr="00101C83">
        <w:t>he operation mode has clearer impact on the performance gains in poor coverage level, e.g., 164 dB MCL.</w:t>
      </w:r>
    </w:p>
    <w:p w14:paraId="71AEDBA4" w14:textId="77777777" w:rsidR="007676BE" w:rsidRDefault="00101C83" w:rsidP="007676BE">
      <w:r w:rsidRPr="007676BE">
        <w:t>Results are dependent on assumed traffic model and power consumption levels. For 24 hour reporting interval the battery life exceeds 10 years with early data in Msg3</w:t>
      </w:r>
      <w:r w:rsidR="00471F70" w:rsidRPr="007676BE">
        <w:t>, when assuming the “worst” model, i.e. 200 bytes UL and 65 bytes DL packets With smaller data size the results are better</w:t>
      </w:r>
      <w:r w:rsidR="00471F70">
        <w:t xml:space="preserve">. </w:t>
      </w:r>
    </w:p>
    <w:p w14:paraId="33D1CC7D" w14:textId="72383750" w:rsidR="00405049" w:rsidRDefault="00405049" w:rsidP="00101C83">
      <w:pPr>
        <w:pStyle w:val="Heading3"/>
      </w:pPr>
      <w:r>
        <w:t>Latency</w:t>
      </w:r>
    </w:p>
    <w:p w14:paraId="42B6C0E4" w14:textId="6ED2BB3E" w:rsidR="00CE1FEF" w:rsidRDefault="00112073" w:rsidP="000B480C">
      <w:r>
        <w:fldChar w:fldCharType="begin"/>
      </w:r>
      <w:r>
        <w:instrText xml:space="preserve"> REF _Ref490246844 \h </w:instrText>
      </w:r>
      <w:r>
        <w:fldChar w:fldCharType="separate"/>
      </w:r>
      <w:r w:rsidR="007676BE">
        <w:t xml:space="preserve">Table </w:t>
      </w:r>
      <w:r w:rsidR="007676BE">
        <w:rPr>
          <w:noProof/>
        </w:rPr>
        <w:t>3</w:t>
      </w:r>
      <w:r>
        <w:fldChar w:fldCharType="end"/>
      </w:r>
      <w:r>
        <w:t xml:space="preserve"> shows the gains in terms of UL latency </w:t>
      </w:r>
      <w:r w:rsidR="00422EA5">
        <w:t>for different UL data packet sizes.</w:t>
      </w:r>
      <w:r w:rsidR="00ED293E">
        <w:t xml:space="preserve"> The smaller the packet size the better the </w:t>
      </w:r>
      <w:r w:rsidR="009E4444">
        <w:t xml:space="preserve">UL latency in both Resume and Early + Resume solutions. In addition, the smaller the packet size, the higher </w:t>
      </w:r>
      <w:r w:rsidR="00ED293E">
        <w:t>gain</w:t>
      </w:r>
      <w:r w:rsidR="009E4444">
        <w:t xml:space="preserve"> of Early data over the Resume</w:t>
      </w:r>
      <w:r w:rsidR="00ED293E">
        <w:t>.</w:t>
      </w:r>
      <w:r w:rsidR="0076521F">
        <w:t xml:space="preserve"> The more extended coverage, the higher the gain. For example, the Early data can help reduce UL latency of 11.6 s in Resume solution to 7.7 s for the case of 164 dB MCL.</w:t>
      </w:r>
      <w:r w:rsidR="007676BE">
        <w:t xml:space="preserve"> Substantial gains of several seconds in absolute time for NB-IoT can be achieved by using an early data solution compared to Msg5 transmission of the UL data. </w:t>
      </w:r>
    </w:p>
    <w:p w14:paraId="25663588" w14:textId="77777777" w:rsidR="004E2147" w:rsidRDefault="004E2147" w:rsidP="000B480C"/>
    <w:p w14:paraId="04FA5CDD" w14:textId="59098BB8" w:rsidR="00112073" w:rsidRDefault="00112073" w:rsidP="007676BE">
      <w:pPr>
        <w:pStyle w:val="Caption"/>
        <w:keepNext/>
      </w:pPr>
      <w:bookmarkStart w:id="91" w:name="_Ref490246844"/>
      <w:bookmarkStart w:id="92" w:name="_Ref490246826"/>
      <w:r>
        <w:t xml:space="preserve">Table </w:t>
      </w:r>
      <w:r>
        <w:fldChar w:fldCharType="begin"/>
      </w:r>
      <w:r>
        <w:instrText xml:space="preserve"> SEQ Table \* ARABIC </w:instrText>
      </w:r>
      <w:r>
        <w:fldChar w:fldCharType="separate"/>
      </w:r>
      <w:r w:rsidR="007676BE">
        <w:rPr>
          <w:noProof/>
        </w:rPr>
        <w:t>3</w:t>
      </w:r>
      <w:r>
        <w:fldChar w:fldCharType="end"/>
      </w:r>
      <w:bookmarkEnd w:id="91"/>
      <w:r>
        <w:t xml:space="preserve">. UL latency gains </w:t>
      </w:r>
      <w:r w:rsidR="00D415ED">
        <w:t>for early data in Msg3 vs. data in Msg5</w:t>
      </w:r>
      <w:bookmarkEnd w:id="92"/>
      <w:r w:rsidR="00D415ED">
        <w:t>.</w:t>
      </w:r>
    </w:p>
    <w:tbl>
      <w:tblPr>
        <w:tblW w:w="8243" w:type="dxa"/>
        <w:tblCellMar>
          <w:top w:w="15" w:type="dxa"/>
          <w:bottom w:w="15" w:type="dxa"/>
        </w:tblCellMar>
        <w:tblLook w:val="04A0" w:firstRow="1" w:lastRow="0" w:firstColumn="1" w:lastColumn="0" w:noHBand="0" w:noVBand="1"/>
      </w:tblPr>
      <w:tblGrid>
        <w:gridCol w:w="802"/>
        <w:gridCol w:w="917"/>
        <w:gridCol w:w="917"/>
        <w:gridCol w:w="638"/>
        <w:gridCol w:w="917"/>
        <w:gridCol w:w="917"/>
        <w:gridCol w:w="629"/>
        <w:gridCol w:w="917"/>
        <w:gridCol w:w="917"/>
        <w:gridCol w:w="672"/>
      </w:tblGrid>
      <w:tr w:rsidR="00112073" w:rsidRPr="002B337F" w14:paraId="34AD5099" w14:textId="77777777" w:rsidTr="007676BE">
        <w:trPr>
          <w:trHeight w:val="501"/>
        </w:trPr>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51EBD38" w14:textId="77777777" w:rsidR="00112073" w:rsidRPr="002B337F" w:rsidRDefault="00112073"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UL Packet size (byte)</w:t>
            </w:r>
          </w:p>
        </w:tc>
        <w:tc>
          <w:tcPr>
            <w:tcW w:w="7441" w:type="dxa"/>
            <w:gridSpan w:val="9"/>
            <w:tcBorders>
              <w:top w:val="single" w:sz="4" w:space="0" w:color="auto"/>
              <w:left w:val="single" w:sz="4" w:space="0" w:color="auto"/>
              <w:bottom w:val="single" w:sz="4" w:space="0" w:color="auto"/>
              <w:right w:val="single" w:sz="4" w:space="0" w:color="auto"/>
            </w:tcBorders>
            <w:vAlign w:val="center"/>
            <w:hideMark/>
          </w:tcPr>
          <w:p w14:paraId="674DF498" w14:textId="77777777" w:rsidR="00112073" w:rsidRPr="002B337F" w:rsidRDefault="00112073"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 xml:space="preserve">UL Latency [ms] </w:t>
            </w:r>
          </w:p>
        </w:tc>
      </w:tr>
      <w:tr w:rsidR="00112073" w:rsidRPr="002B337F" w14:paraId="4105562A" w14:textId="77777777" w:rsidTr="007676BE">
        <w:trPr>
          <w:trHeight w:val="564"/>
        </w:trPr>
        <w:tc>
          <w:tcPr>
            <w:tcW w:w="802" w:type="dxa"/>
            <w:vMerge/>
            <w:tcBorders>
              <w:top w:val="single" w:sz="4" w:space="0" w:color="auto"/>
              <w:left w:val="single" w:sz="4" w:space="0" w:color="auto"/>
              <w:bottom w:val="single" w:sz="4" w:space="0" w:color="auto"/>
              <w:right w:val="single" w:sz="4" w:space="0" w:color="auto"/>
            </w:tcBorders>
            <w:vAlign w:val="center"/>
            <w:hideMark/>
          </w:tcPr>
          <w:p w14:paraId="56C88C31" w14:textId="77777777" w:rsidR="00112073" w:rsidRPr="002B337F" w:rsidRDefault="00112073" w:rsidP="002B337F">
            <w:pPr>
              <w:overflowPunct/>
              <w:autoSpaceDE/>
              <w:autoSpaceDN/>
              <w:adjustRightInd/>
              <w:spacing w:after="0"/>
              <w:jc w:val="left"/>
              <w:textAlignment w:val="auto"/>
              <w:rPr>
                <w:rFonts w:cs="Arial"/>
                <w:b/>
                <w:bCs/>
                <w:color w:val="000000"/>
                <w:sz w:val="18"/>
                <w:szCs w:val="18"/>
                <w:lang w:val="en-US" w:eastAsia="en-US"/>
              </w:rPr>
            </w:pPr>
          </w:p>
        </w:tc>
        <w:tc>
          <w:tcPr>
            <w:tcW w:w="2472" w:type="dxa"/>
            <w:gridSpan w:val="3"/>
            <w:tcBorders>
              <w:top w:val="single" w:sz="4" w:space="0" w:color="auto"/>
              <w:left w:val="single" w:sz="4" w:space="0" w:color="auto"/>
              <w:bottom w:val="single" w:sz="4" w:space="0" w:color="auto"/>
              <w:right w:val="single" w:sz="4" w:space="0" w:color="auto"/>
            </w:tcBorders>
            <w:vAlign w:val="center"/>
            <w:hideMark/>
          </w:tcPr>
          <w:p w14:paraId="66B727A3" w14:textId="77777777" w:rsidR="00112073" w:rsidRPr="002B337F" w:rsidRDefault="00112073"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144 dB MCL</w:t>
            </w:r>
          </w:p>
        </w:tc>
        <w:tc>
          <w:tcPr>
            <w:tcW w:w="2463" w:type="dxa"/>
            <w:gridSpan w:val="3"/>
            <w:tcBorders>
              <w:top w:val="single" w:sz="4" w:space="0" w:color="auto"/>
              <w:left w:val="single" w:sz="4" w:space="0" w:color="auto"/>
              <w:bottom w:val="single" w:sz="4" w:space="0" w:color="auto"/>
              <w:right w:val="single" w:sz="4" w:space="0" w:color="auto"/>
            </w:tcBorders>
            <w:vAlign w:val="center"/>
            <w:hideMark/>
          </w:tcPr>
          <w:p w14:paraId="1B789160" w14:textId="77777777" w:rsidR="00112073" w:rsidRPr="002B337F" w:rsidRDefault="00112073"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154 dB MCL</w:t>
            </w:r>
          </w:p>
        </w:tc>
        <w:tc>
          <w:tcPr>
            <w:tcW w:w="2506" w:type="dxa"/>
            <w:gridSpan w:val="3"/>
            <w:tcBorders>
              <w:top w:val="single" w:sz="4" w:space="0" w:color="auto"/>
              <w:left w:val="single" w:sz="4" w:space="0" w:color="auto"/>
              <w:bottom w:val="single" w:sz="4" w:space="0" w:color="auto"/>
              <w:right w:val="single" w:sz="4" w:space="0" w:color="auto"/>
            </w:tcBorders>
            <w:vAlign w:val="center"/>
            <w:hideMark/>
          </w:tcPr>
          <w:p w14:paraId="7B6DDEB2" w14:textId="122C1CCC" w:rsidR="00112073" w:rsidRPr="002B337F" w:rsidRDefault="00112073"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 xml:space="preserve">164 dB MCL </w:t>
            </w:r>
          </w:p>
        </w:tc>
      </w:tr>
      <w:tr w:rsidR="00112073" w:rsidRPr="002B337F" w14:paraId="105F5353" w14:textId="77777777" w:rsidTr="007676BE">
        <w:trPr>
          <w:trHeight w:val="313"/>
        </w:trPr>
        <w:tc>
          <w:tcPr>
            <w:tcW w:w="802" w:type="dxa"/>
            <w:tcBorders>
              <w:top w:val="single" w:sz="4" w:space="0" w:color="auto"/>
              <w:left w:val="single" w:sz="4" w:space="0" w:color="auto"/>
              <w:bottom w:val="single" w:sz="4" w:space="0" w:color="auto"/>
              <w:right w:val="single" w:sz="4" w:space="0" w:color="auto"/>
            </w:tcBorders>
            <w:vAlign w:val="center"/>
            <w:hideMark/>
          </w:tcPr>
          <w:p w14:paraId="78637CBF" w14:textId="77777777" w:rsidR="00112073" w:rsidRPr="002B337F" w:rsidRDefault="00112073" w:rsidP="002B337F">
            <w:pPr>
              <w:overflowPunct/>
              <w:autoSpaceDE/>
              <w:autoSpaceDN/>
              <w:adjustRightInd/>
              <w:spacing w:after="0"/>
              <w:jc w:val="center"/>
              <w:textAlignment w:val="auto"/>
              <w:rPr>
                <w:rFonts w:cs="Arial"/>
                <w:b/>
                <w:bCs/>
                <w:color w:val="000000"/>
                <w:sz w:val="18"/>
                <w:szCs w:val="18"/>
                <w:lang w:val="en-US" w:eastAsia="en-US"/>
              </w:rPr>
            </w:pPr>
          </w:p>
        </w:tc>
        <w:tc>
          <w:tcPr>
            <w:tcW w:w="917" w:type="dxa"/>
            <w:tcBorders>
              <w:top w:val="single" w:sz="4" w:space="0" w:color="auto"/>
              <w:left w:val="single" w:sz="4" w:space="0" w:color="auto"/>
              <w:bottom w:val="nil"/>
              <w:right w:val="single" w:sz="4" w:space="0" w:color="auto"/>
            </w:tcBorders>
            <w:vAlign w:val="center"/>
            <w:hideMark/>
          </w:tcPr>
          <w:p w14:paraId="1BB59C75" w14:textId="77777777" w:rsidR="00112073" w:rsidRPr="002B337F" w:rsidRDefault="00112073"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917" w:type="dxa"/>
            <w:tcBorders>
              <w:top w:val="single" w:sz="4" w:space="0" w:color="auto"/>
              <w:left w:val="single" w:sz="4" w:space="0" w:color="auto"/>
              <w:bottom w:val="nil"/>
              <w:right w:val="single" w:sz="4" w:space="0" w:color="auto"/>
            </w:tcBorders>
            <w:vAlign w:val="center"/>
            <w:hideMark/>
          </w:tcPr>
          <w:p w14:paraId="213FEBBA" w14:textId="6917985B" w:rsidR="00112073" w:rsidRPr="002B337F" w:rsidRDefault="00112073" w:rsidP="002B337F">
            <w:pPr>
              <w:overflowPunct/>
              <w:autoSpaceDE/>
              <w:autoSpaceDN/>
              <w:adjustRightInd/>
              <w:spacing w:after="0"/>
              <w:jc w:val="center"/>
              <w:textAlignment w:val="auto"/>
              <w:rPr>
                <w:rFonts w:cs="Arial"/>
                <w:b/>
                <w:bCs/>
                <w:color w:val="7030A0"/>
                <w:sz w:val="18"/>
                <w:szCs w:val="18"/>
                <w:lang w:val="en-US" w:eastAsia="en-US"/>
              </w:rPr>
            </w:pPr>
            <w:r w:rsidRPr="002B337F">
              <w:rPr>
                <w:rFonts w:cs="Arial"/>
                <w:b/>
                <w:bCs/>
                <w:color w:val="7030A0"/>
                <w:sz w:val="18"/>
                <w:szCs w:val="18"/>
                <w:lang w:val="en-US" w:eastAsia="en-US"/>
              </w:rPr>
              <w:t>Early</w:t>
            </w:r>
            <w:r>
              <w:rPr>
                <w:rFonts w:cs="Arial"/>
                <w:b/>
                <w:bCs/>
                <w:color w:val="7030A0"/>
                <w:sz w:val="18"/>
                <w:szCs w:val="18"/>
                <w:lang w:val="en-US" w:eastAsia="en-US"/>
              </w:rPr>
              <w:t xml:space="preserve"> </w:t>
            </w:r>
            <w:r>
              <w:rPr>
                <w:rFonts w:cs="Arial"/>
                <w:b/>
                <w:bCs/>
                <w:color w:val="7030A0"/>
                <w:sz w:val="18"/>
                <w:szCs w:val="18"/>
              </w:rPr>
              <w:t>+ Resume</w:t>
            </w:r>
          </w:p>
        </w:tc>
        <w:tc>
          <w:tcPr>
            <w:tcW w:w="638" w:type="dxa"/>
            <w:tcBorders>
              <w:top w:val="single" w:sz="4" w:space="0" w:color="auto"/>
              <w:left w:val="single" w:sz="4" w:space="0" w:color="auto"/>
              <w:bottom w:val="nil"/>
              <w:right w:val="single" w:sz="4" w:space="0" w:color="auto"/>
            </w:tcBorders>
            <w:vAlign w:val="center"/>
            <w:hideMark/>
          </w:tcPr>
          <w:p w14:paraId="2C431364" w14:textId="77777777" w:rsidR="00112073" w:rsidRPr="002B337F" w:rsidRDefault="00112073" w:rsidP="002B337F">
            <w:pPr>
              <w:overflowPunct/>
              <w:autoSpaceDE/>
              <w:autoSpaceDN/>
              <w:adjustRightInd/>
              <w:spacing w:after="0"/>
              <w:jc w:val="center"/>
              <w:textAlignment w:val="auto"/>
              <w:rPr>
                <w:rFonts w:cs="Arial"/>
                <w:b/>
                <w:bCs/>
                <w:color w:val="FF0000"/>
                <w:sz w:val="18"/>
                <w:szCs w:val="18"/>
                <w:lang w:val="en-US" w:eastAsia="en-US"/>
              </w:rPr>
            </w:pPr>
            <w:r w:rsidRPr="002B337F">
              <w:rPr>
                <w:rFonts w:cs="Arial"/>
                <w:b/>
                <w:bCs/>
                <w:color w:val="FF0000"/>
                <w:sz w:val="18"/>
                <w:szCs w:val="18"/>
                <w:lang w:val="en-US" w:eastAsia="en-US"/>
              </w:rPr>
              <w:t>Gain (%)</w:t>
            </w:r>
          </w:p>
        </w:tc>
        <w:tc>
          <w:tcPr>
            <w:tcW w:w="917" w:type="dxa"/>
            <w:tcBorders>
              <w:top w:val="single" w:sz="4" w:space="0" w:color="auto"/>
              <w:left w:val="single" w:sz="4" w:space="0" w:color="auto"/>
              <w:bottom w:val="nil"/>
              <w:right w:val="single" w:sz="4" w:space="0" w:color="auto"/>
            </w:tcBorders>
            <w:vAlign w:val="center"/>
            <w:hideMark/>
          </w:tcPr>
          <w:p w14:paraId="244BAE7C" w14:textId="77777777" w:rsidR="00112073" w:rsidRPr="002B337F" w:rsidRDefault="00112073"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917" w:type="dxa"/>
            <w:tcBorders>
              <w:top w:val="single" w:sz="4" w:space="0" w:color="auto"/>
              <w:left w:val="single" w:sz="4" w:space="0" w:color="auto"/>
              <w:bottom w:val="nil"/>
              <w:right w:val="single" w:sz="4" w:space="0" w:color="auto"/>
            </w:tcBorders>
            <w:vAlign w:val="center"/>
            <w:hideMark/>
          </w:tcPr>
          <w:p w14:paraId="067185A5" w14:textId="0EA9456F" w:rsidR="00112073" w:rsidRPr="002B337F" w:rsidRDefault="00112073" w:rsidP="002B337F">
            <w:pPr>
              <w:overflowPunct/>
              <w:autoSpaceDE/>
              <w:autoSpaceDN/>
              <w:adjustRightInd/>
              <w:spacing w:after="0"/>
              <w:jc w:val="center"/>
              <w:textAlignment w:val="auto"/>
              <w:rPr>
                <w:rFonts w:cs="Arial"/>
                <w:b/>
                <w:bCs/>
                <w:color w:val="7030A0"/>
                <w:sz w:val="18"/>
                <w:szCs w:val="18"/>
                <w:lang w:val="en-US" w:eastAsia="en-US"/>
              </w:rPr>
            </w:pPr>
            <w:r w:rsidRPr="002B337F">
              <w:rPr>
                <w:rFonts w:cs="Arial"/>
                <w:b/>
                <w:bCs/>
                <w:color w:val="7030A0"/>
                <w:sz w:val="18"/>
                <w:szCs w:val="18"/>
                <w:lang w:val="en-US" w:eastAsia="en-US"/>
              </w:rPr>
              <w:t>Early</w:t>
            </w:r>
            <w:r>
              <w:rPr>
                <w:rFonts w:cs="Arial"/>
                <w:b/>
                <w:bCs/>
                <w:color w:val="7030A0"/>
                <w:sz w:val="18"/>
                <w:szCs w:val="18"/>
                <w:lang w:val="en-US" w:eastAsia="en-US"/>
              </w:rPr>
              <w:t xml:space="preserve"> </w:t>
            </w:r>
            <w:r>
              <w:rPr>
                <w:rFonts w:cs="Arial"/>
                <w:b/>
                <w:bCs/>
                <w:color w:val="7030A0"/>
                <w:sz w:val="18"/>
                <w:szCs w:val="18"/>
              </w:rPr>
              <w:t>+ Resume</w:t>
            </w:r>
          </w:p>
        </w:tc>
        <w:tc>
          <w:tcPr>
            <w:tcW w:w="629" w:type="dxa"/>
            <w:tcBorders>
              <w:top w:val="single" w:sz="4" w:space="0" w:color="auto"/>
              <w:left w:val="single" w:sz="4" w:space="0" w:color="auto"/>
              <w:bottom w:val="nil"/>
              <w:right w:val="single" w:sz="4" w:space="0" w:color="auto"/>
            </w:tcBorders>
            <w:vAlign w:val="center"/>
            <w:hideMark/>
          </w:tcPr>
          <w:p w14:paraId="4C20C011" w14:textId="77777777" w:rsidR="00112073" w:rsidRPr="002B337F" w:rsidRDefault="00112073" w:rsidP="002B337F">
            <w:pPr>
              <w:overflowPunct/>
              <w:autoSpaceDE/>
              <w:autoSpaceDN/>
              <w:adjustRightInd/>
              <w:spacing w:after="0"/>
              <w:jc w:val="center"/>
              <w:textAlignment w:val="auto"/>
              <w:rPr>
                <w:rFonts w:cs="Arial"/>
                <w:b/>
                <w:bCs/>
                <w:color w:val="FF0000"/>
                <w:sz w:val="18"/>
                <w:szCs w:val="18"/>
                <w:lang w:val="en-US" w:eastAsia="en-US"/>
              </w:rPr>
            </w:pPr>
            <w:r w:rsidRPr="002B337F">
              <w:rPr>
                <w:rFonts w:cs="Arial"/>
                <w:b/>
                <w:bCs/>
                <w:color w:val="FF0000"/>
                <w:sz w:val="18"/>
                <w:szCs w:val="18"/>
                <w:lang w:val="en-US" w:eastAsia="en-US"/>
              </w:rPr>
              <w:t>Gain (%)</w:t>
            </w:r>
          </w:p>
        </w:tc>
        <w:tc>
          <w:tcPr>
            <w:tcW w:w="917" w:type="dxa"/>
            <w:tcBorders>
              <w:top w:val="single" w:sz="4" w:space="0" w:color="auto"/>
              <w:left w:val="single" w:sz="4" w:space="0" w:color="auto"/>
              <w:bottom w:val="nil"/>
              <w:right w:val="single" w:sz="4" w:space="0" w:color="auto"/>
            </w:tcBorders>
            <w:vAlign w:val="center"/>
            <w:hideMark/>
          </w:tcPr>
          <w:p w14:paraId="1F751DB3" w14:textId="77777777" w:rsidR="00112073" w:rsidRPr="002B337F" w:rsidRDefault="00112073"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917" w:type="dxa"/>
            <w:tcBorders>
              <w:top w:val="single" w:sz="4" w:space="0" w:color="auto"/>
              <w:left w:val="single" w:sz="4" w:space="0" w:color="auto"/>
              <w:bottom w:val="nil"/>
              <w:right w:val="single" w:sz="4" w:space="0" w:color="auto"/>
            </w:tcBorders>
            <w:vAlign w:val="center"/>
            <w:hideMark/>
          </w:tcPr>
          <w:p w14:paraId="6B01277A" w14:textId="29A54C5A" w:rsidR="00112073" w:rsidRPr="002B337F" w:rsidRDefault="00112073" w:rsidP="002B337F">
            <w:pPr>
              <w:overflowPunct/>
              <w:autoSpaceDE/>
              <w:autoSpaceDN/>
              <w:adjustRightInd/>
              <w:spacing w:after="0"/>
              <w:jc w:val="center"/>
              <w:textAlignment w:val="auto"/>
              <w:rPr>
                <w:rFonts w:cs="Arial"/>
                <w:b/>
                <w:bCs/>
                <w:color w:val="7030A0"/>
                <w:sz w:val="18"/>
                <w:szCs w:val="18"/>
                <w:lang w:val="en-US" w:eastAsia="en-US"/>
              </w:rPr>
            </w:pPr>
            <w:r w:rsidRPr="002B337F">
              <w:rPr>
                <w:rFonts w:cs="Arial"/>
                <w:b/>
                <w:bCs/>
                <w:color w:val="7030A0"/>
                <w:sz w:val="18"/>
                <w:szCs w:val="18"/>
                <w:lang w:val="en-US" w:eastAsia="en-US"/>
              </w:rPr>
              <w:t>Early</w:t>
            </w:r>
            <w:r>
              <w:rPr>
                <w:rFonts w:cs="Arial"/>
                <w:b/>
                <w:bCs/>
                <w:color w:val="7030A0"/>
                <w:sz w:val="18"/>
                <w:szCs w:val="18"/>
                <w:lang w:val="en-US" w:eastAsia="en-US"/>
              </w:rPr>
              <w:t xml:space="preserve"> </w:t>
            </w:r>
            <w:r>
              <w:rPr>
                <w:rFonts w:cs="Arial"/>
                <w:b/>
                <w:bCs/>
                <w:color w:val="7030A0"/>
                <w:sz w:val="18"/>
                <w:szCs w:val="18"/>
              </w:rPr>
              <w:t>+ Resume</w:t>
            </w:r>
          </w:p>
        </w:tc>
        <w:tc>
          <w:tcPr>
            <w:tcW w:w="672" w:type="dxa"/>
            <w:tcBorders>
              <w:top w:val="single" w:sz="4" w:space="0" w:color="auto"/>
              <w:left w:val="single" w:sz="4" w:space="0" w:color="auto"/>
              <w:bottom w:val="nil"/>
              <w:right w:val="single" w:sz="4" w:space="0" w:color="auto"/>
            </w:tcBorders>
            <w:vAlign w:val="center"/>
            <w:hideMark/>
          </w:tcPr>
          <w:p w14:paraId="26547027" w14:textId="77777777" w:rsidR="00112073" w:rsidRPr="002B337F" w:rsidRDefault="00112073" w:rsidP="002B337F">
            <w:pPr>
              <w:overflowPunct/>
              <w:autoSpaceDE/>
              <w:autoSpaceDN/>
              <w:adjustRightInd/>
              <w:spacing w:after="0"/>
              <w:jc w:val="center"/>
              <w:textAlignment w:val="auto"/>
              <w:rPr>
                <w:rFonts w:cs="Arial"/>
                <w:b/>
                <w:bCs/>
                <w:color w:val="FF0000"/>
                <w:sz w:val="18"/>
                <w:szCs w:val="18"/>
                <w:lang w:val="en-US" w:eastAsia="en-US"/>
              </w:rPr>
            </w:pPr>
            <w:r w:rsidRPr="002B337F">
              <w:rPr>
                <w:rFonts w:cs="Arial"/>
                <w:b/>
                <w:bCs/>
                <w:color w:val="FF0000"/>
                <w:sz w:val="18"/>
                <w:szCs w:val="18"/>
                <w:lang w:val="en-US" w:eastAsia="en-US"/>
              </w:rPr>
              <w:t>Gain (%)</w:t>
            </w:r>
          </w:p>
        </w:tc>
      </w:tr>
      <w:tr w:rsidR="00112073" w:rsidRPr="002B337F" w14:paraId="57961C15" w14:textId="77777777" w:rsidTr="007676BE">
        <w:trPr>
          <w:trHeight w:val="313"/>
        </w:trPr>
        <w:tc>
          <w:tcPr>
            <w:tcW w:w="802" w:type="dxa"/>
            <w:tcBorders>
              <w:top w:val="single" w:sz="4" w:space="0" w:color="auto"/>
              <w:left w:val="single" w:sz="4" w:space="0" w:color="auto"/>
              <w:bottom w:val="nil"/>
              <w:right w:val="single" w:sz="4" w:space="0" w:color="auto"/>
            </w:tcBorders>
            <w:vAlign w:val="center"/>
            <w:hideMark/>
          </w:tcPr>
          <w:p w14:paraId="05D44DE7"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BD3C02"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267</w:t>
            </w:r>
          </w:p>
        </w:tc>
        <w:tc>
          <w:tcPr>
            <w:tcW w:w="917" w:type="dxa"/>
            <w:tcBorders>
              <w:top w:val="single" w:sz="4" w:space="0" w:color="auto"/>
              <w:left w:val="single" w:sz="4" w:space="0" w:color="auto"/>
              <w:bottom w:val="single" w:sz="4" w:space="0" w:color="auto"/>
              <w:right w:val="single" w:sz="4" w:space="0" w:color="auto"/>
            </w:tcBorders>
            <w:vAlign w:val="center"/>
            <w:hideMark/>
          </w:tcPr>
          <w:p w14:paraId="42B3EF32" w14:textId="77777777" w:rsidR="00112073" w:rsidRPr="002B337F" w:rsidRDefault="00112073"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183</w:t>
            </w:r>
          </w:p>
        </w:tc>
        <w:tc>
          <w:tcPr>
            <w:tcW w:w="638" w:type="dxa"/>
            <w:tcBorders>
              <w:top w:val="single" w:sz="4" w:space="0" w:color="auto"/>
              <w:left w:val="single" w:sz="4" w:space="0" w:color="auto"/>
              <w:bottom w:val="single" w:sz="4" w:space="0" w:color="auto"/>
              <w:right w:val="single" w:sz="4" w:space="0" w:color="auto"/>
            </w:tcBorders>
            <w:vAlign w:val="center"/>
            <w:hideMark/>
          </w:tcPr>
          <w:p w14:paraId="0BEC1C2C" w14:textId="77777777" w:rsidR="00112073" w:rsidRPr="002B337F" w:rsidRDefault="00112073"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31.46</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0170A3"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814</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4B274E" w14:textId="77777777" w:rsidR="00112073" w:rsidRPr="002B337F" w:rsidRDefault="00112073"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454</w:t>
            </w:r>
          </w:p>
        </w:tc>
        <w:tc>
          <w:tcPr>
            <w:tcW w:w="629" w:type="dxa"/>
            <w:tcBorders>
              <w:top w:val="single" w:sz="4" w:space="0" w:color="auto"/>
              <w:left w:val="single" w:sz="4" w:space="0" w:color="auto"/>
              <w:bottom w:val="single" w:sz="4" w:space="0" w:color="auto"/>
              <w:right w:val="single" w:sz="4" w:space="0" w:color="auto"/>
            </w:tcBorders>
            <w:vAlign w:val="center"/>
            <w:hideMark/>
          </w:tcPr>
          <w:p w14:paraId="042FD28D" w14:textId="77777777" w:rsidR="00112073" w:rsidRPr="002B337F" w:rsidRDefault="00112073"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44.23</w:t>
            </w:r>
          </w:p>
        </w:tc>
        <w:tc>
          <w:tcPr>
            <w:tcW w:w="917" w:type="dxa"/>
            <w:tcBorders>
              <w:top w:val="single" w:sz="4" w:space="0" w:color="auto"/>
              <w:left w:val="single" w:sz="4" w:space="0" w:color="auto"/>
              <w:bottom w:val="single" w:sz="4" w:space="0" w:color="auto"/>
              <w:right w:val="single" w:sz="4" w:space="0" w:color="auto"/>
            </w:tcBorders>
            <w:vAlign w:val="center"/>
            <w:hideMark/>
          </w:tcPr>
          <w:p w14:paraId="39AD1E53"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6286</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712B59" w14:textId="77777777" w:rsidR="00112073" w:rsidRPr="002B337F" w:rsidRDefault="00112073"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3360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D98BCF7" w14:textId="77777777" w:rsidR="00112073" w:rsidRPr="002B337F" w:rsidRDefault="00112073"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46.55</w:t>
            </w:r>
          </w:p>
        </w:tc>
      </w:tr>
      <w:tr w:rsidR="00112073" w:rsidRPr="002B337F" w14:paraId="5B38E6C4" w14:textId="77777777" w:rsidTr="007676BE">
        <w:trPr>
          <w:trHeight w:val="313"/>
        </w:trPr>
        <w:tc>
          <w:tcPr>
            <w:tcW w:w="802" w:type="dxa"/>
            <w:tcBorders>
              <w:top w:val="single" w:sz="4" w:space="0" w:color="auto"/>
              <w:left w:val="single" w:sz="4" w:space="0" w:color="auto"/>
              <w:bottom w:val="single" w:sz="4" w:space="0" w:color="auto"/>
              <w:right w:val="single" w:sz="4" w:space="0" w:color="auto"/>
            </w:tcBorders>
            <w:vAlign w:val="center"/>
            <w:hideMark/>
          </w:tcPr>
          <w:p w14:paraId="2643B6F5"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ECE8E7A"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53C9E03" w14:textId="77777777" w:rsidR="00112073" w:rsidRPr="002B337F" w:rsidRDefault="00112073"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190</w:t>
            </w:r>
          </w:p>
        </w:tc>
        <w:tc>
          <w:tcPr>
            <w:tcW w:w="638" w:type="dxa"/>
            <w:tcBorders>
              <w:top w:val="single" w:sz="4" w:space="0" w:color="auto"/>
              <w:left w:val="single" w:sz="4" w:space="0" w:color="auto"/>
              <w:bottom w:val="single" w:sz="4" w:space="0" w:color="auto"/>
              <w:right w:val="single" w:sz="4" w:space="0" w:color="auto"/>
            </w:tcBorders>
            <w:vAlign w:val="center"/>
            <w:hideMark/>
          </w:tcPr>
          <w:p w14:paraId="21869BB4" w14:textId="77777777" w:rsidR="00112073" w:rsidRPr="002B337F" w:rsidRDefault="00112073"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30.91</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100E39"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891</w:t>
            </w:r>
          </w:p>
        </w:tc>
        <w:tc>
          <w:tcPr>
            <w:tcW w:w="917" w:type="dxa"/>
            <w:tcBorders>
              <w:top w:val="single" w:sz="4" w:space="0" w:color="auto"/>
              <w:left w:val="single" w:sz="4" w:space="0" w:color="auto"/>
              <w:bottom w:val="single" w:sz="4" w:space="0" w:color="auto"/>
              <w:right w:val="single" w:sz="4" w:space="0" w:color="auto"/>
            </w:tcBorders>
            <w:vAlign w:val="center"/>
            <w:hideMark/>
          </w:tcPr>
          <w:p w14:paraId="36FE85A3" w14:textId="77777777" w:rsidR="00112073" w:rsidRPr="002B337F" w:rsidRDefault="00112073"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530</w:t>
            </w:r>
          </w:p>
        </w:tc>
        <w:tc>
          <w:tcPr>
            <w:tcW w:w="629" w:type="dxa"/>
            <w:tcBorders>
              <w:top w:val="single" w:sz="4" w:space="0" w:color="auto"/>
              <w:left w:val="single" w:sz="4" w:space="0" w:color="auto"/>
              <w:bottom w:val="single" w:sz="4" w:space="0" w:color="auto"/>
              <w:right w:val="single" w:sz="4" w:space="0" w:color="auto"/>
            </w:tcBorders>
            <w:vAlign w:val="center"/>
            <w:hideMark/>
          </w:tcPr>
          <w:p w14:paraId="5D598B64" w14:textId="77777777" w:rsidR="00112073" w:rsidRPr="002B337F" w:rsidRDefault="00112073"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40.52</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45589D"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7111</w:t>
            </w:r>
          </w:p>
        </w:tc>
        <w:tc>
          <w:tcPr>
            <w:tcW w:w="917" w:type="dxa"/>
            <w:tcBorders>
              <w:top w:val="single" w:sz="4" w:space="0" w:color="auto"/>
              <w:left w:val="single" w:sz="4" w:space="0" w:color="auto"/>
              <w:bottom w:val="single" w:sz="4" w:space="0" w:color="auto"/>
              <w:right w:val="single" w:sz="4" w:space="0" w:color="auto"/>
            </w:tcBorders>
            <w:vAlign w:val="center"/>
            <w:hideMark/>
          </w:tcPr>
          <w:p w14:paraId="32655E58" w14:textId="77777777" w:rsidR="00112073" w:rsidRPr="002B337F" w:rsidRDefault="00112073"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4094</w:t>
            </w:r>
          </w:p>
        </w:tc>
        <w:tc>
          <w:tcPr>
            <w:tcW w:w="672" w:type="dxa"/>
            <w:tcBorders>
              <w:top w:val="single" w:sz="4" w:space="0" w:color="auto"/>
              <w:left w:val="single" w:sz="4" w:space="0" w:color="auto"/>
              <w:bottom w:val="single" w:sz="4" w:space="0" w:color="auto"/>
              <w:right w:val="single" w:sz="4" w:space="0" w:color="auto"/>
            </w:tcBorders>
            <w:vAlign w:val="center"/>
            <w:hideMark/>
          </w:tcPr>
          <w:p w14:paraId="75E1319A" w14:textId="77777777" w:rsidR="00112073" w:rsidRPr="002B337F" w:rsidRDefault="00112073"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42.43</w:t>
            </w:r>
          </w:p>
        </w:tc>
      </w:tr>
      <w:tr w:rsidR="00112073" w:rsidRPr="002B337F" w14:paraId="63C918C3" w14:textId="77777777" w:rsidTr="007676BE">
        <w:trPr>
          <w:trHeight w:val="313"/>
        </w:trPr>
        <w:tc>
          <w:tcPr>
            <w:tcW w:w="802" w:type="dxa"/>
            <w:tcBorders>
              <w:top w:val="single" w:sz="4" w:space="0" w:color="auto"/>
              <w:left w:val="single" w:sz="4" w:space="0" w:color="auto"/>
              <w:bottom w:val="single" w:sz="4" w:space="0" w:color="auto"/>
              <w:right w:val="single" w:sz="4" w:space="0" w:color="auto"/>
            </w:tcBorders>
            <w:vAlign w:val="center"/>
            <w:hideMark/>
          </w:tcPr>
          <w:p w14:paraId="3C69A455"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D221E1"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316</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6A75C8" w14:textId="77777777" w:rsidR="00112073" w:rsidRPr="002B337F" w:rsidRDefault="00112073"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230</w:t>
            </w:r>
          </w:p>
        </w:tc>
        <w:tc>
          <w:tcPr>
            <w:tcW w:w="638" w:type="dxa"/>
            <w:tcBorders>
              <w:top w:val="single" w:sz="4" w:space="0" w:color="auto"/>
              <w:left w:val="single" w:sz="4" w:space="0" w:color="auto"/>
              <w:bottom w:val="single" w:sz="4" w:space="0" w:color="auto"/>
              <w:right w:val="single" w:sz="4" w:space="0" w:color="auto"/>
            </w:tcBorders>
            <w:vAlign w:val="center"/>
            <w:hideMark/>
          </w:tcPr>
          <w:p w14:paraId="1A35203F" w14:textId="77777777" w:rsidR="00112073" w:rsidRPr="002B337F" w:rsidRDefault="00112073"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27.22</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22D946"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1383</w:t>
            </w:r>
          </w:p>
        </w:tc>
        <w:tc>
          <w:tcPr>
            <w:tcW w:w="917" w:type="dxa"/>
            <w:tcBorders>
              <w:top w:val="single" w:sz="4" w:space="0" w:color="auto"/>
              <w:left w:val="single" w:sz="4" w:space="0" w:color="auto"/>
              <w:bottom w:val="single" w:sz="4" w:space="0" w:color="auto"/>
              <w:right w:val="single" w:sz="4" w:space="0" w:color="auto"/>
            </w:tcBorders>
            <w:vAlign w:val="center"/>
            <w:hideMark/>
          </w:tcPr>
          <w:p w14:paraId="6AF5F15F" w14:textId="77777777" w:rsidR="00112073" w:rsidRPr="002B337F" w:rsidRDefault="00112073"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1010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839CA63" w14:textId="77777777" w:rsidR="00112073" w:rsidRPr="002B337F" w:rsidRDefault="00112073"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26.97</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163911" w14:textId="77777777" w:rsidR="00112073" w:rsidRPr="002B337F" w:rsidRDefault="00112073"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11609</w:t>
            </w:r>
          </w:p>
        </w:tc>
        <w:tc>
          <w:tcPr>
            <w:tcW w:w="917" w:type="dxa"/>
            <w:tcBorders>
              <w:top w:val="single" w:sz="4" w:space="0" w:color="auto"/>
              <w:left w:val="single" w:sz="4" w:space="0" w:color="auto"/>
              <w:bottom w:val="single" w:sz="4" w:space="0" w:color="auto"/>
              <w:right w:val="single" w:sz="4" w:space="0" w:color="auto"/>
            </w:tcBorders>
            <w:vAlign w:val="center"/>
            <w:hideMark/>
          </w:tcPr>
          <w:p w14:paraId="5B9819D1" w14:textId="77777777" w:rsidR="00112073" w:rsidRPr="002B337F" w:rsidRDefault="00112073" w:rsidP="002B337F">
            <w:pPr>
              <w:overflowPunct/>
              <w:autoSpaceDE/>
              <w:autoSpaceDN/>
              <w:adjustRightInd/>
              <w:spacing w:after="0"/>
              <w:jc w:val="center"/>
              <w:textAlignment w:val="auto"/>
              <w:rPr>
                <w:rFonts w:cs="Arial"/>
                <w:color w:val="7030A0"/>
                <w:sz w:val="16"/>
                <w:szCs w:val="16"/>
                <w:lang w:val="en-US" w:eastAsia="en-US"/>
              </w:rPr>
            </w:pPr>
            <w:r w:rsidRPr="002B337F">
              <w:rPr>
                <w:rFonts w:cs="Arial"/>
                <w:color w:val="7030A0"/>
                <w:sz w:val="16"/>
                <w:szCs w:val="16"/>
                <w:lang w:val="en-US" w:eastAsia="en-US"/>
              </w:rPr>
              <w:t>7769</w:t>
            </w:r>
          </w:p>
        </w:tc>
        <w:tc>
          <w:tcPr>
            <w:tcW w:w="672" w:type="dxa"/>
            <w:tcBorders>
              <w:top w:val="single" w:sz="4" w:space="0" w:color="auto"/>
              <w:left w:val="single" w:sz="4" w:space="0" w:color="auto"/>
              <w:bottom w:val="single" w:sz="4" w:space="0" w:color="auto"/>
              <w:right w:val="single" w:sz="4" w:space="0" w:color="auto"/>
            </w:tcBorders>
            <w:vAlign w:val="center"/>
            <w:hideMark/>
          </w:tcPr>
          <w:p w14:paraId="75233C31" w14:textId="635D1762" w:rsidR="00112073" w:rsidRPr="002B337F" w:rsidRDefault="00112073"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33.08</w:t>
            </w:r>
          </w:p>
        </w:tc>
      </w:tr>
    </w:tbl>
    <w:p w14:paraId="6B6C9889" w14:textId="7AB158C8" w:rsidR="005E39BA" w:rsidRDefault="005E39BA" w:rsidP="000B480C"/>
    <w:p w14:paraId="00A7EC98" w14:textId="77777777" w:rsidR="002B337F" w:rsidRDefault="002B337F" w:rsidP="000B480C"/>
    <w:p w14:paraId="2BF0A4D0" w14:textId="77777777" w:rsidR="008E02F0" w:rsidRPr="008E02F0" w:rsidRDefault="008E02F0" w:rsidP="00B71083">
      <w:pPr>
        <w:pStyle w:val="Heading1"/>
      </w:pPr>
      <w:r>
        <w:t>Early data in DL</w:t>
      </w:r>
    </w:p>
    <w:p w14:paraId="5140D347" w14:textId="128E71FA" w:rsidR="009729D8" w:rsidRDefault="00794660" w:rsidP="000B480C">
      <w:pPr>
        <w:pStyle w:val="Heading2"/>
      </w:pPr>
      <w:r>
        <w:t>Early data in Msg2</w:t>
      </w:r>
    </w:p>
    <w:p w14:paraId="7DB73605" w14:textId="177CA2B5" w:rsidR="00456CD0" w:rsidRDefault="00FA097A" w:rsidP="000B480C">
      <w:r>
        <w:t xml:space="preserve">For MT events, where the UE does not have uplink data to send but the network instead is triggered to deliver data to the UE, </w:t>
      </w:r>
      <w:r w:rsidR="00456CD0">
        <w:t xml:space="preserve">the </w:t>
      </w:r>
      <w:r w:rsidR="000B480C">
        <w:t>first alternative to consider is to</w:t>
      </w:r>
      <w:r w:rsidR="00456CD0">
        <w:t xml:space="preserve"> send d</w:t>
      </w:r>
      <w:r>
        <w:t xml:space="preserve">ata already in Msg2 after the UE has been paged. </w:t>
      </w:r>
    </w:p>
    <w:p w14:paraId="76E6E640" w14:textId="42644E09" w:rsidR="00456CD0" w:rsidRDefault="00E31505" w:rsidP="00843133">
      <w:r>
        <w:lastRenderedPageBreak/>
        <w:t>F</w:t>
      </w:r>
      <w:r w:rsidR="003F21B7">
        <w:t>or UEs starting in idle mode,</w:t>
      </w:r>
      <w:r>
        <w:t xml:space="preserve"> unless the preamble </w:t>
      </w:r>
      <w:r w:rsidR="00373AAB">
        <w:t xml:space="preserve">the </w:t>
      </w:r>
      <w:r>
        <w:t>UE uses is reserved for indicating early data,</w:t>
      </w:r>
      <w:r w:rsidR="003F21B7">
        <w:t xml:space="preserve"> the eNB would not know UE ID at this stage. </w:t>
      </w:r>
      <w:r w:rsidR="00F162EF">
        <w:t>Also, it is not clear how the user data would be ciphered if in RAR</w:t>
      </w:r>
      <w:r w:rsidR="00373AAB">
        <w:t>, and the RAR message can be received by multiple UEs</w:t>
      </w:r>
      <w:r w:rsidR="003F21B7">
        <w:t>.</w:t>
      </w:r>
      <w:r w:rsidR="002C140B">
        <w:t xml:space="preserve"> We do not think the cost of reserving resources for early data transmission in Msg2 for example by using preamble space partition and changing the RAR reception principles are worth the </w:t>
      </w:r>
      <w:r w:rsidR="002F2A37">
        <w:t xml:space="preserve">possible </w:t>
      </w:r>
      <w:r w:rsidR="002C140B">
        <w:t xml:space="preserve">achieved gain for this use case. </w:t>
      </w:r>
      <w:r w:rsidR="003F21B7">
        <w:t xml:space="preserve">For these reasons, we do not think specifying early data in Msg2 for UEs is worth considering. </w:t>
      </w:r>
    </w:p>
    <w:p w14:paraId="1D1288BD" w14:textId="77777777" w:rsidR="004E2147" w:rsidRPr="00843133" w:rsidRDefault="004E2147" w:rsidP="00843133">
      <w:pPr>
        <w:rPr>
          <w:rFonts w:cs="Arial"/>
        </w:rPr>
      </w:pPr>
    </w:p>
    <w:p w14:paraId="60A65EA2" w14:textId="20A43A80" w:rsidR="003F21B7" w:rsidRPr="00456CD0" w:rsidRDefault="003F21B7" w:rsidP="000B480C">
      <w:pPr>
        <w:pStyle w:val="Proposal"/>
      </w:pPr>
      <w:bookmarkStart w:id="93" w:name="_Toc490143895"/>
      <w:bookmarkStart w:id="94" w:name="_Toc490150274"/>
      <w:bookmarkStart w:id="95" w:name="_Toc490213654"/>
      <w:bookmarkStart w:id="96" w:name="_Toc490228962"/>
      <w:bookmarkStart w:id="97" w:name="_Toc490237866"/>
      <w:bookmarkStart w:id="98" w:name="_Toc490234490"/>
      <w:bookmarkStart w:id="99" w:name="_Toc490239108"/>
      <w:bookmarkStart w:id="100" w:name="_Toc490239759"/>
      <w:bookmarkStart w:id="101" w:name="_Toc490239911"/>
      <w:bookmarkStart w:id="102" w:name="_Toc490255780"/>
      <w:bookmarkStart w:id="103" w:name="_Toc490256612"/>
      <w:r>
        <w:t xml:space="preserve">Early data in Msg2 is not </w:t>
      </w:r>
      <w:r w:rsidR="002C140B">
        <w:t>specified.</w:t>
      </w:r>
      <w:bookmarkEnd w:id="93"/>
      <w:bookmarkEnd w:id="94"/>
      <w:bookmarkEnd w:id="95"/>
      <w:bookmarkEnd w:id="96"/>
      <w:bookmarkEnd w:id="97"/>
      <w:bookmarkEnd w:id="98"/>
      <w:bookmarkEnd w:id="99"/>
      <w:bookmarkEnd w:id="100"/>
      <w:bookmarkEnd w:id="101"/>
      <w:bookmarkEnd w:id="102"/>
      <w:bookmarkEnd w:id="103"/>
      <w:r w:rsidR="002C140B">
        <w:t xml:space="preserve"> </w:t>
      </w:r>
    </w:p>
    <w:p w14:paraId="68529DFD" w14:textId="0F0576C0" w:rsidR="00794660" w:rsidRDefault="00794660" w:rsidP="00794660">
      <w:pPr>
        <w:pStyle w:val="Heading2"/>
      </w:pPr>
      <w:r>
        <w:t xml:space="preserve">Early data </w:t>
      </w:r>
      <w:r w:rsidR="007D3E09">
        <w:t xml:space="preserve">transmission </w:t>
      </w:r>
      <w:r>
        <w:t>in Msg4</w:t>
      </w:r>
    </w:p>
    <w:p w14:paraId="3AC24D2F" w14:textId="619AA290" w:rsidR="00AF6B5F" w:rsidRDefault="00AF6B5F" w:rsidP="006C21CA">
      <w:r>
        <w:t xml:space="preserve">The remaining alternative is to look for DL early data in Msg4. </w:t>
      </w:r>
      <w:r w:rsidR="00895880">
        <w:t xml:space="preserve">From RAN2 perspective we should make it possible for the eNB </w:t>
      </w:r>
      <w:r w:rsidR="002F2A37">
        <w:t xml:space="preserve">to </w:t>
      </w:r>
      <w:r w:rsidR="00895880">
        <w:t xml:space="preserve">send ciphered DL data in Msg4. The solution for the Msg4 case is the same as for Msg3 UL early data, as discussed in </w:t>
      </w:r>
      <w:r w:rsidR="002F2A37">
        <w:fldChar w:fldCharType="begin"/>
      </w:r>
      <w:r w:rsidR="002F2A37">
        <w:instrText xml:space="preserve"> REF _Ref489887854 \r \h </w:instrText>
      </w:r>
      <w:r w:rsidR="002F2A37">
        <w:fldChar w:fldCharType="separate"/>
      </w:r>
      <w:r w:rsidR="007676BE">
        <w:t>[3]</w:t>
      </w:r>
      <w:r w:rsidR="002F2A37">
        <w:fldChar w:fldCharType="end"/>
      </w:r>
      <w:r w:rsidR="00920380">
        <w:t xml:space="preserve">, that is, restore DRBs and respective PDCP entities already before Msg3 transmission. </w:t>
      </w:r>
    </w:p>
    <w:p w14:paraId="045B5292" w14:textId="77777777" w:rsidR="004E2147" w:rsidRDefault="004E2147" w:rsidP="006C21CA"/>
    <w:p w14:paraId="19A6FFC6" w14:textId="1998CCA6" w:rsidR="00920380" w:rsidRDefault="00920380" w:rsidP="00DD42CF">
      <w:pPr>
        <w:pStyle w:val="Observation"/>
      </w:pPr>
      <w:bookmarkStart w:id="104" w:name="_Toc490143890"/>
      <w:bookmarkStart w:id="105" w:name="_Toc490150268"/>
      <w:bookmarkStart w:id="106" w:name="_Toc490213648"/>
      <w:bookmarkStart w:id="107" w:name="_Toc490228957"/>
      <w:bookmarkStart w:id="108" w:name="_Toc490237828"/>
      <w:bookmarkStart w:id="109" w:name="_Toc490237862"/>
      <w:bookmarkStart w:id="110" w:name="_Toc490234496"/>
      <w:bookmarkStart w:id="111" w:name="_Toc490239104"/>
      <w:bookmarkStart w:id="112" w:name="_Toc490239755"/>
      <w:bookmarkStart w:id="113" w:name="_Toc490239907"/>
      <w:bookmarkStart w:id="114" w:name="_Toc490255776"/>
      <w:bookmarkStart w:id="115" w:name="_Toc490256607"/>
      <w:r>
        <w:t xml:space="preserve">From </w:t>
      </w:r>
      <w:r w:rsidR="002F2A37">
        <w:t>a security</w:t>
      </w:r>
      <w:r>
        <w:t xml:space="preserve"> perspective</w:t>
      </w:r>
      <w:r w:rsidR="002F2A37">
        <w:t>,</w:t>
      </w:r>
      <w:r>
        <w:t xml:space="preserve"> DL data </w:t>
      </w:r>
      <w:r w:rsidR="002F2A37">
        <w:t>multiplexed with RRC Connection Resume in Msg4 is ciphered</w:t>
      </w:r>
      <w:r>
        <w:t xml:space="preserve"> with the same solution as </w:t>
      </w:r>
      <w:r w:rsidR="002F2A37">
        <w:t>early</w:t>
      </w:r>
      <w:r>
        <w:t xml:space="preserve"> data transmission</w:t>
      </w:r>
      <w:r w:rsidR="002F2A37">
        <w:t xml:space="preserve"> in Msg3</w:t>
      </w:r>
      <w:r>
        <w:t>.</w:t>
      </w:r>
      <w:bookmarkEnd w:id="104"/>
      <w:bookmarkEnd w:id="105"/>
      <w:bookmarkEnd w:id="106"/>
      <w:bookmarkEnd w:id="107"/>
      <w:bookmarkEnd w:id="108"/>
      <w:bookmarkEnd w:id="109"/>
      <w:bookmarkEnd w:id="110"/>
      <w:bookmarkEnd w:id="111"/>
      <w:bookmarkEnd w:id="112"/>
      <w:bookmarkEnd w:id="113"/>
      <w:bookmarkEnd w:id="114"/>
      <w:bookmarkEnd w:id="115"/>
      <w:r>
        <w:t xml:space="preserve"> </w:t>
      </w:r>
    </w:p>
    <w:p w14:paraId="68BF5E0D" w14:textId="1619107B" w:rsidR="00AF6B5F" w:rsidRPr="005A528B" w:rsidRDefault="003F21B7" w:rsidP="00AF6B5F">
      <w:pPr>
        <w:pStyle w:val="Proposal"/>
      </w:pPr>
      <w:bookmarkStart w:id="116" w:name="_Toc490143896"/>
      <w:bookmarkStart w:id="117" w:name="_Toc490150275"/>
      <w:bookmarkStart w:id="118" w:name="_Toc490213655"/>
      <w:bookmarkStart w:id="119" w:name="_Toc490228963"/>
      <w:bookmarkStart w:id="120" w:name="_Toc490237867"/>
      <w:bookmarkStart w:id="121" w:name="_Toc490234491"/>
      <w:bookmarkStart w:id="122" w:name="_Toc490239109"/>
      <w:bookmarkStart w:id="123" w:name="_Toc490239760"/>
      <w:bookmarkStart w:id="124" w:name="_Toc490239912"/>
      <w:bookmarkStart w:id="125" w:name="_Toc490255781"/>
      <w:bookmarkStart w:id="126" w:name="_Toc490256613"/>
      <w:r>
        <w:t>Specify details for</w:t>
      </w:r>
      <w:r w:rsidR="00AF6B5F">
        <w:t xml:space="preserve"> early data transmission support for MT data in Msg4</w:t>
      </w:r>
      <w:r w:rsidR="00E70DEE">
        <w:t>.</w:t>
      </w:r>
      <w:bookmarkEnd w:id="116"/>
      <w:bookmarkEnd w:id="117"/>
      <w:bookmarkEnd w:id="118"/>
      <w:bookmarkEnd w:id="119"/>
      <w:bookmarkEnd w:id="120"/>
      <w:bookmarkEnd w:id="121"/>
      <w:bookmarkEnd w:id="122"/>
      <w:bookmarkEnd w:id="123"/>
      <w:bookmarkEnd w:id="124"/>
      <w:bookmarkEnd w:id="125"/>
      <w:bookmarkEnd w:id="126"/>
    </w:p>
    <w:p w14:paraId="6567819A" w14:textId="77777777" w:rsidR="004E2147" w:rsidRDefault="004E2147" w:rsidP="004D7DC8"/>
    <w:p w14:paraId="6F4DA69F" w14:textId="7D7AA70C" w:rsidR="004D7DC8" w:rsidRDefault="004D7DC8" w:rsidP="004D7DC8">
      <w:r>
        <w:t>Note that there is a difference in where the first DL data are sent between the UL and DL triggered case: For DL triggered or MT traffic case the DL data can be sent in Msg4, but in the UL triggered case it might not be possible to send possible DL answer to UL data back in Msg4 if there is considerable delay (such as 1000 ms as used in some models. In this case the DL answer to UL triggered data transmission would be sent in a later message after Msg4.</w:t>
      </w:r>
    </w:p>
    <w:p w14:paraId="7892FE10" w14:textId="5EF8289E" w:rsidR="00101C83" w:rsidRDefault="00101C83" w:rsidP="00843133">
      <w:pPr>
        <w:pStyle w:val="Heading2"/>
      </w:pPr>
      <w:r>
        <w:t xml:space="preserve">Gains </w:t>
      </w:r>
      <w:r w:rsidR="004E2147">
        <w:t xml:space="preserve">due to </w:t>
      </w:r>
      <w:r>
        <w:t xml:space="preserve">early data </w:t>
      </w:r>
      <w:r w:rsidR="004E2147">
        <w:t xml:space="preserve">transmission </w:t>
      </w:r>
      <w:r>
        <w:t>in Msg4</w:t>
      </w:r>
    </w:p>
    <w:p w14:paraId="313153D0" w14:textId="32DE3E1F" w:rsidR="002B337F" w:rsidRPr="002B337F" w:rsidRDefault="002B337F" w:rsidP="002B337F">
      <w:pPr>
        <w:pStyle w:val="Caption"/>
        <w:keepNext/>
      </w:pPr>
    </w:p>
    <w:p w14:paraId="2AFBD8F2" w14:textId="207473E7" w:rsidR="00A93740" w:rsidRDefault="00A93740" w:rsidP="00A93740">
      <w:pPr>
        <w:pStyle w:val="Caption"/>
        <w:keepNext/>
      </w:pPr>
      <w:bookmarkStart w:id="127" w:name="_Ref490222453"/>
      <w:r>
        <w:t xml:space="preserve">Table </w:t>
      </w:r>
      <w:r>
        <w:fldChar w:fldCharType="begin"/>
      </w:r>
      <w:r>
        <w:instrText xml:space="preserve"> SEQ Table \* ARABIC </w:instrText>
      </w:r>
      <w:r>
        <w:fldChar w:fldCharType="separate"/>
      </w:r>
      <w:r w:rsidR="007676BE">
        <w:rPr>
          <w:noProof/>
        </w:rPr>
        <w:t>4</w:t>
      </w:r>
      <w:r>
        <w:fldChar w:fldCharType="end"/>
      </w:r>
      <w:bookmarkEnd w:id="127"/>
      <w:r>
        <w:t xml:space="preserve">. </w:t>
      </w:r>
      <w:r w:rsidR="00D415ED">
        <w:t>Battery life gains for</w:t>
      </w:r>
      <w:r>
        <w:t xml:space="preserve"> downlink transmission only (Msg4).</w:t>
      </w:r>
    </w:p>
    <w:tbl>
      <w:tblPr>
        <w:tblW w:w="9957" w:type="dxa"/>
        <w:tblCellMar>
          <w:top w:w="15" w:type="dxa"/>
          <w:bottom w:w="15" w:type="dxa"/>
        </w:tblCellMar>
        <w:tblLook w:val="04A0" w:firstRow="1" w:lastRow="0" w:firstColumn="1" w:lastColumn="0" w:noHBand="0" w:noVBand="1"/>
      </w:tblPr>
      <w:tblGrid>
        <w:gridCol w:w="1398"/>
        <w:gridCol w:w="856"/>
        <w:gridCol w:w="924"/>
        <w:gridCol w:w="917"/>
        <w:gridCol w:w="759"/>
        <w:gridCol w:w="917"/>
        <w:gridCol w:w="917"/>
        <w:gridCol w:w="708"/>
        <w:gridCol w:w="917"/>
        <w:gridCol w:w="917"/>
        <w:gridCol w:w="727"/>
      </w:tblGrid>
      <w:tr w:rsidR="002B337F" w:rsidRPr="002B337F" w14:paraId="1C9B8E85" w14:textId="77777777" w:rsidTr="002B337F">
        <w:trPr>
          <w:trHeight w:val="260"/>
        </w:trPr>
        <w:tc>
          <w:tcPr>
            <w:tcW w:w="1607" w:type="dxa"/>
            <w:vMerge w:val="restart"/>
            <w:tcBorders>
              <w:top w:val="single" w:sz="8" w:space="0" w:color="auto"/>
              <w:left w:val="single" w:sz="8" w:space="0" w:color="auto"/>
              <w:bottom w:val="nil"/>
              <w:right w:val="single" w:sz="8" w:space="0" w:color="auto"/>
            </w:tcBorders>
            <w:vAlign w:val="center"/>
            <w:hideMark/>
          </w:tcPr>
          <w:p w14:paraId="3927DE7E"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bookmarkStart w:id="128" w:name="_Toc490143891"/>
            <w:bookmarkEnd w:id="128"/>
            <w:r w:rsidRPr="002B337F">
              <w:rPr>
                <w:rFonts w:cs="Arial"/>
                <w:b/>
                <w:bCs/>
                <w:color w:val="000000"/>
                <w:sz w:val="18"/>
                <w:szCs w:val="18"/>
                <w:lang w:val="en-US" w:eastAsia="en-US"/>
              </w:rPr>
              <w:t xml:space="preserve">Reporting interval </w:t>
            </w:r>
          </w:p>
        </w:tc>
        <w:tc>
          <w:tcPr>
            <w:tcW w:w="894" w:type="dxa"/>
            <w:vMerge w:val="restart"/>
            <w:tcBorders>
              <w:top w:val="single" w:sz="8" w:space="0" w:color="auto"/>
              <w:left w:val="single" w:sz="8" w:space="0" w:color="auto"/>
              <w:bottom w:val="nil"/>
              <w:right w:val="single" w:sz="4" w:space="0" w:color="auto"/>
            </w:tcBorders>
            <w:vAlign w:val="center"/>
            <w:hideMark/>
          </w:tcPr>
          <w:p w14:paraId="498F5E9D"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DL Packet size (byte)</w:t>
            </w:r>
          </w:p>
        </w:tc>
        <w:tc>
          <w:tcPr>
            <w:tcW w:w="7456" w:type="dxa"/>
            <w:gridSpan w:val="9"/>
            <w:tcBorders>
              <w:top w:val="single" w:sz="4" w:space="0" w:color="auto"/>
              <w:left w:val="single" w:sz="4" w:space="0" w:color="auto"/>
              <w:bottom w:val="single" w:sz="4" w:space="0" w:color="auto"/>
              <w:right w:val="single" w:sz="4" w:space="0" w:color="auto"/>
            </w:tcBorders>
            <w:vAlign w:val="center"/>
            <w:hideMark/>
          </w:tcPr>
          <w:p w14:paraId="1C2D9AE2"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Battery life [Years]</w:t>
            </w:r>
          </w:p>
        </w:tc>
      </w:tr>
      <w:tr w:rsidR="002B337F" w:rsidRPr="002B337F" w14:paraId="4FA4B840" w14:textId="77777777" w:rsidTr="002B337F">
        <w:trPr>
          <w:trHeight w:val="391"/>
        </w:trPr>
        <w:tc>
          <w:tcPr>
            <w:tcW w:w="1607" w:type="dxa"/>
            <w:vMerge/>
            <w:tcBorders>
              <w:top w:val="single" w:sz="8" w:space="0" w:color="auto"/>
              <w:left w:val="single" w:sz="8" w:space="0" w:color="auto"/>
              <w:bottom w:val="nil"/>
              <w:right w:val="single" w:sz="8" w:space="0" w:color="auto"/>
            </w:tcBorders>
            <w:vAlign w:val="center"/>
            <w:hideMark/>
          </w:tcPr>
          <w:p w14:paraId="16B7438F"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894" w:type="dxa"/>
            <w:vMerge/>
            <w:tcBorders>
              <w:top w:val="single" w:sz="8" w:space="0" w:color="auto"/>
              <w:left w:val="single" w:sz="8" w:space="0" w:color="auto"/>
              <w:bottom w:val="nil"/>
              <w:right w:val="single" w:sz="4" w:space="0" w:color="auto"/>
            </w:tcBorders>
            <w:vAlign w:val="center"/>
            <w:hideMark/>
          </w:tcPr>
          <w:p w14:paraId="0FA7841E"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2601" w:type="dxa"/>
            <w:gridSpan w:val="3"/>
            <w:tcBorders>
              <w:top w:val="single" w:sz="4" w:space="0" w:color="auto"/>
              <w:left w:val="single" w:sz="4" w:space="0" w:color="auto"/>
              <w:bottom w:val="single" w:sz="4" w:space="0" w:color="auto"/>
              <w:right w:val="single" w:sz="4" w:space="0" w:color="auto"/>
            </w:tcBorders>
            <w:vAlign w:val="center"/>
            <w:hideMark/>
          </w:tcPr>
          <w:p w14:paraId="28842B19"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144 dB MCL</w:t>
            </w: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71761A66"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154 dB MCL</w:t>
            </w:r>
          </w:p>
        </w:tc>
        <w:tc>
          <w:tcPr>
            <w:tcW w:w="2385" w:type="dxa"/>
            <w:gridSpan w:val="3"/>
            <w:tcBorders>
              <w:top w:val="single" w:sz="4" w:space="0" w:color="auto"/>
              <w:left w:val="single" w:sz="4" w:space="0" w:color="auto"/>
              <w:bottom w:val="single" w:sz="4" w:space="0" w:color="auto"/>
              <w:right w:val="single" w:sz="4" w:space="0" w:color="auto"/>
            </w:tcBorders>
            <w:vAlign w:val="center"/>
            <w:hideMark/>
          </w:tcPr>
          <w:p w14:paraId="5ADF9D5C"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164 dB MCL</w:t>
            </w:r>
          </w:p>
        </w:tc>
      </w:tr>
      <w:tr w:rsidR="002B337F" w:rsidRPr="002B337F" w14:paraId="6590C925" w14:textId="77777777" w:rsidTr="002B337F">
        <w:trPr>
          <w:trHeight w:val="273"/>
        </w:trPr>
        <w:tc>
          <w:tcPr>
            <w:tcW w:w="1607" w:type="dxa"/>
            <w:vMerge/>
            <w:tcBorders>
              <w:top w:val="single" w:sz="8" w:space="0" w:color="auto"/>
              <w:left w:val="single" w:sz="8" w:space="0" w:color="auto"/>
              <w:bottom w:val="nil"/>
              <w:right w:val="single" w:sz="8" w:space="0" w:color="auto"/>
            </w:tcBorders>
            <w:vAlign w:val="center"/>
            <w:hideMark/>
          </w:tcPr>
          <w:p w14:paraId="7D3D4351"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894" w:type="dxa"/>
            <w:vMerge/>
            <w:tcBorders>
              <w:top w:val="single" w:sz="8" w:space="0" w:color="auto"/>
              <w:left w:val="single" w:sz="8" w:space="0" w:color="auto"/>
              <w:bottom w:val="nil"/>
              <w:right w:val="single" w:sz="4" w:space="0" w:color="auto"/>
            </w:tcBorders>
            <w:vAlign w:val="center"/>
            <w:hideMark/>
          </w:tcPr>
          <w:p w14:paraId="324C72FD" w14:textId="77777777" w:rsidR="002B337F" w:rsidRPr="002B337F" w:rsidRDefault="002B337F" w:rsidP="002B337F">
            <w:pPr>
              <w:overflowPunct/>
              <w:autoSpaceDE/>
              <w:autoSpaceDN/>
              <w:adjustRightInd/>
              <w:spacing w:after="0"/>
              <w:jc w:val="left"/>
              <w:textAlignment w:val="auto"/>
              <w:rPr>
                <w:rFonts w:cs="Arial"/>
                <w:b/>
                <w:bCs/>
                <w:color w:val="000000"/>
                <w:sz w:val="18"/>
                <w:szCs w:val="18"/>
                <w:lang w:val="en-US"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9E4116D"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795" w:type="dxa"/>
            <w:tcBorders>
              <w:top w:val="single" w:sz="4" w:space="0" w:color="auto"/>
              <w:left w:val="single" w:sz="4" w:space="0" w:color="auto"/>
              <w:bottom w:val="single" w:sz="4" w:space="0" w:color="auto"/>
              <w:right w:val="single" w:sz="4" w:space="0" w:color="auto"/>
            </w:tcBorders>
            <w:vAlign w:val="center"/>
            <w:hideMark/>
          </w:tcPr>
          <w:p w14:paraId="7D7D614E" w14:textId="3E5B5EDD" w:rsidR="002B337F" w:rsidRPr="007676BE" w:rsidRDefault="002B337F" w:rsidP="002B337F">
            <w:pPr>
              <w:overflowPunct/>
              <w:autoSpaceDE/>
              <w:autoSpaceDN/>
              <w:adjustRightInd/>
              <w:spacing w:after="0"/>
              <w:jc w:val="center"/>
              <w:textAlignment w:val="auto"/>
              <w:rPr>
                <w:rFonts w:cs="Arial"/>
                <w:b/>
                <w:bCs/>
                <w:color w:val="7030A0"/>
                <w:sz w:val="18"/>
                <w:szCs w:val="18"/>
                <w:lang w:val="en-US" w:eastAsia="en-US"/>
              </w:rPr>
            </w:pPr>
            <w:r w:rsidRPr="007676BE">
              <w:rPr>
                <w:rFonts w:cs="Arial"/>
                <w:b/>
                <w:bCs/>
                <w:color w:val="7030A0"/>
                <w:sz w:val="18"/>
                <w:szCs w:val="18"/>
                <w:lang w:val="en-US" w:eastAsia="en-US"/>
              </w:rPr>
              <w:t>Early</w:t>
            </w:r>
            <w:r w:rsidR="00D23E79" w:rsidRPr="007676BE">
              <w:rPr>
                <w:rFonts w:cs="Arial"/>
                <w:b/>
                <w:bCs/>
                <w:color w:val="7030A0"/>
                <w:sz w:val="18"/>
                <w:szCs w:val="18"/>
                <w:lang w:val="en-US" w:eastAsia="en-US"/>
              </w:rPr>
              <w:t xml:space="preserve"> </w:t>
            </w:r>
            <w:r w:rsidR="00D23E79" w:rsidRPr="00D23E79">
              <w:rPr>
                <w:rFonts w:cs="Arial"/>
                <w:b/>
                <w:bCs/>
                <w:color w:val="7030A0"/>
                <w:sz w:val="18"/>
                <w:szCs w:val="18"/>
              </w:rPr>
              <w:t>+ Resume</w:t>
            </w:r>
          </w:p>
        </w:tc>
        <w:tc>
          <w:tcPr>
            <w:tcW w:w="878" w:type="dxa"/>
            <w:tcBorders>
              <w:top w:val="single" w:sz="4" w:space="0" w:color="auto"/>
              <w:left w:val="single" w:sz="4" w:space="0" w:color="auto"/>
              <w:bottom w:val="single" w:sz="4" w:space="0" w:color="auto"/>
              <w:right w:val="single" w:sz="4" w:space="0" w:color="auto"/>
            </w:tcBorders>
            <w:vAlign w:val="center"/>
            <w:hideMark/>
          </w:tcPr>
          <w:p w14:paraId="4E0ADDF4"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Gain (%)</w:t>
            </w:r>
          </w:p>
        </w:tc>
        <w:tc>
          <w:tcPr>
            <w:tcW w:w="878" w:type="dxa"/>
            <w:tcBorders>
              <w:top w:val="single" w:sz="4" w:space="0" w:color="auto"/>
              <w:left w:val="single" w:sz="4" w:space="0" w:color="auto"/>
              <w:bottom w:val="single" w:sz="4" w:space="0" w:color="auto"/>
              <w:right w:val="single" w:sz="4" w:space="0" w:color="auto"/>
            </w:tcBorders>
            <w:vAlign w:val="center"/>
            <w:hideMark/>
          </w:tcPr>
          <w:p w14:paraId="11F1B3C8"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795" w:type="dxa"/>
            <w:tcBorders>
              <w:top w:val="single" w:sz="4" w:space="0" w:color="auto"/>
              <w:left w:val="single" w:sz="4" w:space="0" w:color="auto"/>
              <w:bottom w:val="single" w:sz="4" w:space="0" w:color="auto"/>
              <w:right w:val="single" w:sz="4" w:space="0" w:color="auto"/>
            </w:tcBorders>
            <w:vAlign w:val="center"/>
            <w:hideMark/>
          </w:tcPr>
          <w:p w14:paraId="008AC6D8" w14:textId="70E9459B" w:rsidR="002B337F" w:rsidRPr="007676BE" w:rsidRDefault="002B337F" w:rsidP="002B337F">
            <w:pPr>
              <w:overflowPunct/>
              <w:autoSpaceDE/>
              <w:autoSpaceDN/>
              <w:adjustRightInd/>
              <w:spacing w:after="0"/>
              <w:jc w:val="center"/>
              <w:textAlignment w:val="auto"/>
              <w:rPr>
                <w:rFonts w:cs="Arial"/>
                <w:b/>
                <w:bCs/>
                <w:color w:val="7030A0"/>
                <w:sz w:val="18"/>
                <w:szCs w:val="18"/>
                <w:lang w:val="en-US" w:eastAsia="en-US"/>
              </w:rPr>
            </w:pPr>
            <w:r w:rsidRPr="007676BE">
              <w:rPr>
                <w:rFonts w:cs="Arial"/>
                <w:b/>
                <w:bCs/>
                <w:color w:val="7030A0"/>
                <w:sz w:val="18"/>
                <w:szCs w:val="18"/>
                <w:lang w:val="en-US" w:eastAsia="en-US"/>
              </w:rPr>
              <w:t>Early</w:t>
            </w:r>
            <w:r w:rsidR="00D23E79" w:rsidRPr="007676BE">
              <w:rPr>
                <w:rFonts w:cs="Arial"/>
                <w:b/>
                <w:bCs/>
                <w:color w:val="7030A0"/>
                <w:sz w:val="18"/>
                <w:szCs w:val="18"/>
                <w:lang w:val="en-US" w:eastAsia="en-US"/>
              </w:rPr>
              <w:t xml:space="preserve"> </w:t>
            </w:r>
            <w:r w:rsidR="00D23E79" w:rsidRPr="00D23E79">
              <w:rPr>
                <w:rFonts w:cs="Arial"/>
                <w:b/>
                <w:bCs/>
                <w:color w:val="7030A0"/>
                <w:sz w:val="18"/>
                <w:szCs w:val="18"/>
              </w:rPr>
              <w:t>+ Resume</w:t>
            </w:r>
          </w:p>
        </w:tc>
        <w:tc>
          <w:tcPr>
            <w:tcW w:w="795" w:type="dxa"/>
            <w:tcBorders>
              <w:top w:val="single" w:sz="4" w:space="0" w:color="auto"/>
              <w:left w:val="single" w:sz="4" w:space="0" w:color="auto"/>
              <w:bottom w:val="single" w:sz="4" w:space="0" w:color="auto"/>
              <w:right w:val="single" w:sz="4" w:space="0" w:color="auto"/>
            </w:tcBorders>
            <w:vAlign w:val="center"/>
            <w:hideMark/>
          </w:tcPr>
          <w:p w14:paraId="66FAEF02"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Gain (%)</w:t>
            </w:r>
          </w:p>
        </w:tc>
        <w:tc>
          <w:tcPr>
            <w:tcW w:w="795" w:type="dxa"/>
            <w:tcBorders>
              <w:top w:val="single" w:sz="4" w:space="0" w:color="auto"/>
              <w:left w:val="single" w:sz="4" w:space="0" w:color="auto"/>
              <w:bottom w:val="single" w:sz="4" w:space="0" w:color="auto"/>
              <w:right w:val="single" w:sz="4" w:space="0" w:color="auto"/>
            </w:tcBorders>
            <w:vAlign w:val="center"/>
            <w:hideMark/>
          </w:tcPr>
          <w:p w14:paraId="43B015D1" w14:textId="77777777" w:rsidR="002B337F" w:rsidRPr="002B337F" w:rsidRDefault="002B337F" w:rsidP="002B337F">
            <w:pPr>
              <w:overflowPunct/>
              <w:autoSpaceDE/>
              <w:autoSpaceDN/>
              <w:adjustRightInd/>
              <w:spacing w:after="0"/>
              <w:jc w:val="center"/>
              <w:textAlignment w:val="auto"/>
              <w:rPr>
                <w:rFonts w:cs="Arial"/>
                <w:b/>
                <w:bCs/>
                <w:color w:val="000000"/>
                <w:sz w:val="18"/>
                <w:szCs w:val="18"/>
                <w:lang w:val="en-US" w:eastAsia="en-US"/>
              </w:rPr>
            </w:pPr>
            <w:r w:rsidRPr="002B337F">
              <w:rPr>
                <w:rFonts w:cs="Arial"/>
                <w:b/>
                <w:bCs/>
                <w:color w:val="000000"/>
                <w:sz w:val="18"/>
                <w:szCs w:val="18"/>
                <w:lang w:val="en-US" w:eastAsia="en-US"/>
              </w:rPr>
              <w:t>Resume</w:t>
            </w:r>
          </w:p>
        </w:tc>
        <w:tc>
          <w:tcPr>
            <w:tcW w:w="795" w:type="dxa"/>
            <w:tcBorders>
              <w:top w:val="single" w:sz="4" w:space="0" w:color="auto"/>
              <w:left w:val="single" w:sz="4" w:space="0" w:color="auto"/>
              <w:bottom w:val="single" w:sz="4" w:space="0" w:color="auto"/>
              <w:right w:val="single" w:sz="4" w:space="0" w:color="auto"/>
            </w:tcBorders>
            <w:vAlign w:val="center"/>
            <w:hideMark/>
          </w:tcPr>
          <w:p w14:paraId="5541BC0E" w14:textId="73B60F79" w:rsidR="002B337F" w:rsidRPr="007676BE" w:rsidRDefault="002B337F" w:rsidP="002B337F">
            <w:pPr>
              <w:overflowPunct/>
              <w:autoSpaceDE/>
              <w:autoSpaceDN/>
              <w:adjustRightInd/>
              <w:spacing w:after="0"/>
              <w:jc w:val="center"/>
              <w:textAlignment w:val="auto"/>
              <w:rPr>
                <w:rFonts w:cs="Arial"/>
                <w:b/>
                <w:bCs/>
                <w:color w:val="7030A0"/>
                <w:sz w:val="18"/>
                <w:szCs w:val="18"/>
                <w:lang w:val="en-US" w:eastAsia="en-US"/>
              </w:rPr>
            </w:pPr>
            <w:r w:rsidRPr="007676BE">
              <w:rPr>
                <w:rFonts w:cs="Arial"/>
                <w:b/>
                <w:bCs/>
                <w:color w:val="7030A0"/>
                <w:sz w:val="18"/>
                <w:szCs w:val="18"/>
                <w:lang w:val="en-US" w:eastAsia="en-US"/>
              </w:rPr>
              <w:t>Early</w:t>
            </w:r>
            <w:r w:rsidR="00D23E79" w:rsidRPr="007676BE">
              <w:rPr>
                <w:rFonts w:cs="Arial"/>
                <w:b/>
                <w:bCs/>
                <w:color w:val="7030A0"/>
                <w:sz w:val="18"/>
                <w:szCs w:val="18"/>
                <w:lang w:val="en-US" w:eastAsia="en-US"/>
              </w:rPr>
              <w:t xml:space="preserve"> </w:t>
            </w:r>
            <w:r w:rsidR="00D23E79" w:rsidRPr="00D23E79">
              <w:rPr>
                <w:rFonts w:cs="Arial"/>
                <w:b/>
                <w:bCs/>
                <w:color w:val="7030A0"/>
                <w:sz w:val="18"/>
                <w:szCs w:val="18"/>
              </w:rPr>
              <w:t>+ Resume</w:t>
            </w:r>
          </w:p>
        </w:tc>
        <w:tc>
          <w:tcPr>
            <w:tcW w:w="795" w:type="dxa"/>
            <w:tcBorders>
              <w:top w:val="single" w:sz="4" w:space="0" w:color="auto"/>
              <w:left w:val="single" w:sz="4" w:space="0" w:color="auto"/>
              <w:bottom w:val="single" w:sz="4" w:space="0" w:color="auto"/>
              <w:right w:val="single" w:sz="4" w:space="0" w:color="auto"/>
            </w:tcBorders>
            <w:vAlign w:val="center"/>
            <w:hideMark/>
          </w:tcPr>
          <w:p w14:paraId="55D849B7"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Gain (%)</w:t>
            </w:r>
          </w:p>
        </w:tc>
      </w:tr>
      <w:tr w:rsidR="002B337F" w:rsidRPr="002B337F" w14:paraId="76D66012" w14:textId="77777777" w:rsidTr="002B337F">
        <w:trPr>
          <w:trHeight w:val="260"/>
        </w:trPr>
        <w:tc>
          <w:tcPr>
            <w:tcW w:w="1607" w:type="dxa"/>
            <w:vMerge w:val="restart"/>
            <w:tcBorders>
              <w:top w:val="single" w:sz="8" w:space="0" w:color="auto"/>
              <w:left w:val="single" w:sz="8" w:space="0" w:color="auto"/>
              <w:bottom w:val="nil"/>
              <w:right w:val="single" w:sz="8" w:space="0" w:color="auto"/>
            </w:tcBorders>
            <w:vAlign w:val="center"/>
            <w:hideMark/>
          </w:tcPr>
          <w:p w14:paraId="7E817E35"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 hours</w:t>
            </w:r>
          </w:p>
        </w:tc>
        <w:tc>
          <w:tcPr>
            <w:tcW w:w="894" w:type="dxa"/>
            <w:tcBorders>
              <w:top w:val="single" w:sz="8" w:space="0" w:color="auto"/>
              <w:left w:val="single" w:sz="8" w:space="0" w:color="auto"/>
              <w:bottom w:val="nil"/>
              <w:right w:val="single" w:sz="4" w:space="0" w:color="auto"/>
            </w:tcBorders>
            <w:vAlign w:val="bottom"/>
            <w:hideMark/>
          </w:tcPr>
          <w:p w14:paraId="48D3BB6D"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65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CA2E51"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28.5</w:t>
            </w:r>
          </w:p>
        </w:tc>
        <w:tc>
          <w:tcPr>
            <w:tcW w:w="795" w:type="dxa"/>
            <w:tcBorders>
              <w:top w:val="single" w:sz="4" w:space="0" w:color="auto"/>
              <w:left w:val="single" w:sz="4" w:space="0" w:color="auto"/>
              <w:bottom w:val="single" w:sz="4" w:space="0" w:color="auto"/>
              <w:right w:val="single" w:sz="4" w:space="0" w:color="auto"/>
            </w:tcBorders>
            <w:vAlign w:val="center"/>
            <w:hideMark/>
          </w:tcPr>
          <w:p w14:paraId="505FE4F1"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28.8</w:t>
            </w:r>
          </w:p>
        </w:tc>
        <w:tc>
          <w:tcPr>
            <w:tcW w:w="878" w:type="dxa"/>
            <w:tcBorders>
              <w:top w:val="single" w:sz="4" w:space="0" w:color="auto"/>
              <w:left w:val="single" w:sz="4" w:space="0" w:color="auto"/>
              <w:bottom w:val="single" w:sz="4" w:space="0" w:color="auto"/>
              <w:right w:val="single" w:sz="4" w:space="0" w:color="auto"/>
            </w:tcBorders>
            <w:vAlign w:val="center"/>
            <w:hideMark/>
          </w:tcPr>
          <w:p w14:paraId="09DED3C9"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1.05</w:t>
            </w:r>
          </w:p>
        </w:tc>
        <w:tc>
          <w:tcPr>
            <w:tcW w:w="878" w:type="dxa"/>
            <w:tcBorders>
              <w:top w:val="single" w:sz="4" w:space="0" w:color="auto"/>
              <w:left w:val="single" w:sz="4" w:space="0" w:color="auto"/>
              <w:bottom w:val="single" w:sz="4" w:space="0" w:color="auto"/>
              <w:right w:val="single" w:sz="4" w:space="0" w:color="auto"/>
            </w:tcBorders>
            <w:vAlign w:val="center"/>
            <w:hideMark/>
          </w:tcPr>
          <w:p w14:paraId="446F7E84"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18.3</w:t>
            </w:r>
          </w:p>
        </w:tc>
        <w:tc>
          <w:tcPr>
            <w:tcW w:w="795" w:type="dxa"/>
            <w:tcBorders>
              <w:top w:val="single" w:sz="4" w:space="0" w:color="auto"/>
              <w:left w:val="single" w:sz="4" w:space="0" w:color="auto"/>
              <w:bottom w:val="single" w:sz="4" w:space="0" w:color="auto"/>
              <w:right w:val="single" w:sz="4" w:space="0" w:color="auto"/>
            </w:tcBorders>
            <w:vAlign w:val="center"/>
            <w:hideMark/>
          </w:tcPr>
          <w:p w14:paraId="04556626"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20</w:t>
            </w:r>
          </w:p>
        </w:tc>
        <w:tc>
          <w:tcPr>
            <w:tcW w:w="795" w:type="dxa"/>
            <w:tcBorders>
              <w:top w:val="single" w:sz="4" w:space="0" w:color="auto"/>
              <w:left w:val="single" w:sz="4" w:space="0" w:color="auto"/>
              <w:bottom w:val="single" w:sz="4" w:space="0" w:color="auto"/>
              <w:right w:val="single" w:sz="4" w:space="0" w:color="auto"/>
            </w:tcBorders>
            <w:vAlign w:val="center"/>
            <w:hideMark/>
          </w:tcPr>
          <w:p w14:paraId="5B3C6B43"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9.29</w:t>
            </w:r>
          </w:p>
        </w:tc>
        <w:tc>
          <w:tcPr>
            <w:tcW w:w="795" w:type="dxa"/>
            <w:tcBorders>
              <w:top w:val="single" w:sz="4" w:space="0" w:color="auto"/>
              <w:left w:val="single" w:sz="4" w:space="0" w:color="auto"/>
              <w:bottom w:val="single" w:sz="4" w:space="0" w:color="auto"/>
              <w:right w:val="single" w:sz="4" w:space="0" w:color="auto"/>
            </w:tcBorders>
            <w:vAlign w:val="center"/>
            <w:hideMark/>
          </w:tcPr>
          <w:p w14:paraId="37EBD0AB"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4.3</w:t>
            </w:r>
          </w:p>
        </w:tc>
        <w:tc>
          <w:tcPr>
            <w:tcW w:w="795" w:type="dxa"/>
            <w:tcBorders>
              <w:top w:val="single" w:sz="4" w:space="0" w:color="auto"/>
              <w:left w:val="single" w:sz="4" w:space="0" w:color="auto"/>
              <w:bottom w:val="single" w:sz="4" w:space="0" w:color="auto"/>
              <w:right w:val="single" w:sz="4" w:space="0" w:color="auto"/>
            </w:tcBorders>
            <w:vAlign w:val="center"/>
            <w:hideMark/>
          </w:tcPr>
          <w:p w14:paraId="6CB0F61A" w14:textId="77777777" w:rsidR="002B337F" w:rsidRPr="00D23E79" w:rsidRDefault="002B337F" w:rsidP="002B337F">
            <w:pPr>
              <w:overflowPunct/>
              <w:autoSpaceDE/>
              <w:autoSpaceDN/>
              <w:adjustRightInd/>
              <w:spacing w:after="0"/>
              <w:jc w:val="center"/>
              <w:textAlignment w:val="auto"/>
              <w:rPr>
                <w:rFonts w:cs="Arial"/>
                <w:color w:val="7030A0"/>
                <w:sz w:val="16"/>
                <w:szCs w:val="16"/>
                <w:lang w:val="en-US" w:eastAsia="en-US"/>
              </w:rPr>
            </w:pPr>
            <w:r w:rsidRPr="00D23E79">
              <w:rPr>
                <w:rFonts w:cs="Arial"/>
                <w:color w:val="7030A0"/>
                <w:sz w:val="16"/>
                <w:szCs w:val="16"/>
                <w:lang w:val="en-US" w:eastAsia="en-US"/>
              </w:rPr>
              <w:t>5.9</w:t>
            </w:r>
          </w:p>
        </w:tc>
        <w:tc>
          <w:tcPr>
            <w:tcW w:w="795" w:type="dxa"/>
            <w:tcBorders>
              <w:top w:val="single" w:sz="4" w:space="0" w:color="auto"/>
              <w:left w:val="single" w:sz="4" w:space="0" w:color="auto"/>
              <w:bottom w:val="single" w:sz="4" w:space="0" w:color="auto"/>
              <w:right w:val="single" w:sz="4" w:space="0" w:color="auto"/>
            </w:tcBorders>
            <w:vAlign w:val="center"/>
            <w:hideMark/>
          </w:tcPr>
          <w:p w14:paraId="5BDE364F"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37.21</w:t>
            </w:r>
          </w:p>
        </w:tc>
      </w:tr>
      <w:tr w:rsidR="002B337F" w:rsidRPr="002B337F" w14:paraId="6A0A808C" w14:textId="77777777" w:rsidTr="004E2147">
        <w:trPr>
          <w:trHeight w:val="273"/>
        </w:trPr>
        <w:tc>
          <w:tcPr>
            <w:tcW w:w="1607" w:type="dxa"/>
            <w:vMerge/>
            <w:tcBorders>
              <w:top w:val="single" w:sz="8" w:space="0" w:color="auto"/>
              <w:left w:val="single" w:sz="8" w:space="0" w:color="auto"/>
              <w:bottom w:val="single" w:sz="8" w:space="0" w:color="auto"/>
              <w:right w:val="single" w:sz="8" w:space="0" w:color="auto"/>
            </w:tcBorders>
            <w:vAlign w:val="center"/>
            <w:hideMark/>
          </w:tcPr>
          <w:p w14:paraId="1930778C" w14:textId="77777777" w:rsidR="002B337F" w:rsidRPr="002B337F" w:rsidRDefault="002B337F" w:rsidP="002B337F">
            <w:pPr>
              <w:overflowPunct/>
              <w:autoSpaceDE/>
              <w:autoSpaceDN/>
              <w:adjustRightInd/>
              <w:spacing w:after="0"/>
              <w:jc w:val="left"/>
              <w:textAlignment w:val="auto"/>
              <w:rPr>
                <w:rFonts w:cs="Arial"/>
                <w:color w:val="000000"/>
                <w:sz w:val="16"/>
                <w:szCs w:val="16"/>
                <w:lang w:val="en-US" w:eastAsia="en-US"/>
              </w:rPr>
            </w:pPr>
          </w:p>
        </w:tc>
        <w:tc>
          <w:tcPr>
            <w:tcW w:w="894" w:type="dxa"/>
            <w:tcBorders>
              <w:top w:val="nil"/>
              <w:left w:val="single" w:sz="8" w:space="0" w:color="auto"/>
              <w:bottom w:val="nil"/>
              <w:right w:val="single" w:sz="4" w:space="0" w:color="auto"/>
            </w:tcBorders>
            <w:vAlign w:val="bottom"/>
            <w:hideMark/>
          </w:tcPr>
          <w:p w14:paraId="7366E3A3"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37E3BE"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28.6</w:t>
            </w:r>
          </w:p>
        </w:tc>
        <w:tc>
          <w:tcPr>
            <w:tcW w:w="795" w:type="dxa"/>
            <w:tcBorders>
              <w:top w:val="single" w:sz="4" w:space="0" w:color="auto"/>
              <w:left w:val="single" w:sz="4" w:space="0" w:color="auto"/>
              <w:bottom w:val="single" w:sz="4" w:space="0" w:color="auto"/>
              <w:right w:val="single" w:sz="4" w:space="0" w:color="auto"/>
            </w:tcBorders>
            <w:vAlign w:val="center"/>
            <w:hideMark/>
          </w:tcPr>
          <w:p w14:paraId="7428CFDB"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28.8</w:t>
            </w:r>
          </w:p>
        </w:tc>
        <w:tc>
          <w:tcPr>
            <w:tcW w:w="878" w:type="dxa"/>
            <w:tcBorders>
              <w:top w:val="single" w:sz="4" w:space="0" w:color="auto"/>
              <w:left w:val="single" w:sz="4" w:space="0" w:color="auto"/>
              <w:bottom w:val="single" w:sz="4" w:space="0" w:color="auto"/>
              <w:right w:val="single" w:sz="4" w:space="0" w:color="auto"/>
            </w:tcBorders>
            <w:vAlign w:val="center"/>
            <w:hideMark/>
          </w:tcPr>
          <w:p w14:paraId="5CBAEA9C"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0.70</w:t>
            </w:r>
          </w:p>
        </w:tc>
        <w:tc>
          <w:tcPr>
            <w:tcW w:w="878" w:type="dxa"/>
            <w:tcBorders>
              <w:top w:val="single" w:sz="4" w:space="0" w:color="auto"/>
              <w:left w:val="single" w:sz="4" w:space="0" w:color="auto"/>
              <w:bottom w:val="single" w:sz="4" w:space="0" w:color="auto"/>
              <w:right w:val="single" w:sz="4" w:space="0" w:color="auto"/>
            </w:tcBorders>
            <w:vAlign w:val="center"/>
            <w:hideMark/>
          </w:tcPr>
          <w:p w14:paraId="09C74BCD"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18.7</w:t>
            </w:r>
          </w:p>
        </w:tc>
        <w:tc>
          <w:tcPr>
            <w:tcW w:w="795" w:type="dxa"/>
            <w:tcBorders>
              <w:top w:val="single" w:sz="4" w:space="0" w:color="auto"/>
              <w:left w:val="single" w:sz="4" w:space="0" w:color="auto"/>
              <w:bottom w:val="single" w:sz="4" w:space="0" w:color="auto"/>
              <w:right w:val="single" w:sz="4" w:space="0" w:color="auto"/>
            </w:tcBorders>
            <w:vAlign w:val="center"/>
            <w:hideMark/>
          </w:tcPr>
          <w:p w14:paraId="3DB3A4E1"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20</w:t>
            </w:r>
          </w:p>
        </w:tc>
        <w:tc>
          <w:tcPr>
            <w:tcW w:w="795" w:type="dxa"/>
            <w:tcBorders>
              <w:top w:val="single" w:sz="4" w:space="0" w:color="auto"/>
              <w:left w:val="single" w:sz="4" w:space="0" w:color="auto"/>
              <w:bottom w:val="single" w:sz="4" w:space="0" w:color="auto"/>
              <w:right w:val="single" w:sz="4" w:space="0" w:color="auto"/>
            </w:tcBorders>
            <w:vAlign w:val="center"/>
            <w:hideMark/>
          </w:tcPr>
          <w:p w14:paraId="2FC9286D"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6.95</w:t>
            </w:r>
          </w:p>
        </w:tc>
        <w:tc>
          <w:tcPr>
            <w:tcW w:w="795" w:type="dxa"/>
            <w:tcBorders>
              <w:top w:val="single" w:sz="4" w:space="0" w:color="auto"/>
              <w:left w:val="single" w:sz="4" w:space="0" w:color="auto"/>
              <w:bottom w:val="single" w:sz="4" w:space="0" w:color="auto"/>
              <w:right w:val="single" w:sz="4" w:space="0" w:color="auto"/>
            </w:tcBorders>
            <w:vAlign w:val="center"/>
            <w:hideMark/>
          </w:tcPr>
          <w:p w14:paraId="5320AB86"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4.5</w:t>
            </w:r>
          </w:p>
        </w:tc>
        <w:tc>
          <w:tcPr>
            <w:tcW w:w="795" w:type="dxa"/>
            <w:tcBorders>
              <w:top w:val="single" w:sz="4" w:space="0" w:color="auto"/>
              <w:left w:val="single" w:sz="4" w:space="0" w:color="auto"/>
              <w:bottom w:val="single" w:sz="4" w:space="0" w:color="auto"/>
              <w:right w:val="single" w:sz="4" w:space="0" w:color="auto"/>
            </w:tcBorders>
            <w:vAlign w:val="center"/>
            <w:hideMark/>
          </w:tcPr>
          <w:p w14:paraId="276109ED" w14:textId="77777777" w:rsidR="002B337F" w:rsidRPr="00D23E79" w:rsidRDefault="002B337F" w:rsidP="002B337F">
            <w:pPr>
              <w:overflowPunct/>
              <w:autoSpaceDE/>
              <w:autoSpaceDN/>
              <w:adjustRightInd/>
              <w:spacing w:after="0"/>
              <w:jc w:val="center"/>
              <w:textAlignment w:val="auto"/>
              <w:rPr>
                <w:rFonts w:cs="Arial"/>
                <w:color w:val="7030A0"/>
                <w:sz w:val="16"/>
                <w:szCs w:val="16"/>
                <w:lang w:val="en-US" w:eastAsia="en-US"/>
              </w:rPr>
            </w:pPr>
            <w:r w:rsidRPr="00D23E79">
              <w:rPr>
                <w:rFonts w:cs="Arial"/>
                <w:color w:val="7030A0"/>
                <w:sz w:val="16"/>
                <w:szCs w:val="16"/>
                <w:lang w:val="en-US" w:eastAsia="en-US"/>
              </w:rPr>
              <w:t>5.9</w:t>
            </w:r>
          </w:p>
        </w:tc>
        <w:tc>
          <w:tcPr>
            <w:tcW w:w="795" w:type="dxa"/>
            <w:tcBorders>
              <w:top w:val="single" w:sz="4" w:space="0" w:color="auto"/>
              <w:left w:val="single" w:sz="4" w:space="0" w:color="auto"/>
              <w:bottom w:val="single" w:sz="4" w:space="0" w:color="auto"/>
              <w:right w:val="single" w:sz="4" w:space="0" w:color="auto"/>
            </w:tcBorders>
            <w:vAlign w:val="center"/>
            <w:hideMark/>
          </w:tcPr>
          <w:p w14:paraId="50C67F32"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31.11</w:t>
            </w:r>
          </w:p>
        </w:tc>
      </w:tr>
      <w:tr w:rsidR="002B337F" w:rsidRPr="002B337F" w14:paraId="564876C0" w14:textId="77777777" w:rsidTr="004E2147">
        <w:trPr>
          <w:trHeight w:val="260"/>
        </w:trPr>
        <w:tc>
          <w:tcPr>
            <w:tcW w:w="1607" w:type="dxa"/>
            <w:vMerge w:val="restart"/>
            <w:tcBorders>
              <w:top w:val="single" w:sz="8" w:space="0" w:color="auto"/>
              <w:left w:val="single" w:sz="8" w:space="0" w:color="auto"/>
              <w:bottom w:val="single" w:sz="4" w:space="0" w:color="auto"/>
              <w:right w:val="single" w:sz="8" w:space="0" w:color="auto"/>
            </w:tcBorders>
            <w:vAlign w:val="center"/>
            <w:hideMark/>
          </w:tcPr>
          <w:p w14:paraId="2FF25D77"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24 hours</w:t>
            </w:r>
          </w:p>
        </w:tc>
        <w:tc>
          <w:tcPr>
            <w:tcW w:w="894" w:type="dxa"/>
            <w:tcBorders>
              <w:top w:val="nil"/>
              <w:left w:val="single" w:sz="8" w:space="0" w:color="auto"/>
              <w:bottom w:val="nil"/>
              <w:right w:val="single" w:sz="4" w:space="0" w:color="auto"/>
            </w:tcBorders>
            <w:vAlign w:val="bottom"/>
            <w:hideMark/>
          </w:tcPr>
          <w:p w14:paraId="7FF87991"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65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5C999F"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37.3</w:t>
            </w:r>
          </w:p>
        </w:tc>
        <w:tc>
          <w:tcPr>
            <w:tcW w:w="795" w:type="dxa"/>
            <w:tcBorders>
              <w:top w:val="single" w:sz="4" w:space="0" w:color="auto"/>
              <w:left w:val="single" w:sz="4" w:space="0" w:color="auto"/>
              <w:bottom w:val="single" w:sz="4" w:space="0" w:color="auto"/>
              <w:right w:val="single" w:sz="4" w:space="0" w:color="auto"/>
            </w:tcBorders>
            <w:vAlign w:val="center"/>
            <w:hideMark/>
          </w:tcPr>
          <w:p w14:paraId="4D7E62F8"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37.3</w:t>
            </w:r>
          </w:p>
        </w:tc>
        <w:tc>
          <w:tcPr>
            <w:tcW w:w="878" w:type="dxa"/>
            <w:tcBorders>
              <w:top w:val="single" w:sz="4" w:space="0" w:color="auto"/>
              <w:left w:val="single" w:sz="4" w:space="0" w:color="auto"/>
              <w:bottom w:val="single" w:sz="4" w:space="0" w:color="auto"/>
              <w:right w:val="single" w:sz="4" w:space="0" w:color="auto"/>
            </w:tcBorders>
            <w:vAlign w:val="center"/>
            <w:hideMark/>
          </w:tcPr>
          <w:p w14:paraId="04A7A7D4"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0.00</w:t>
            </w:r>
          </w:p>
        </w:tc>
        <w:tc>
          <w:tcPr>
            <w:tcW w:w="878" w:type="dxa"/>
            <w:tcBorders>
              <w:top w:val="single" w:sz="4" w:space="0" w:color="auto"/>
              <w:left w:val="single" w:sz="4" w:space="0" w:color="auto"/>
              <w:bottom w:val="single" w:sz="4" w:space="0" w:color="auto"/>
              <w:right w:val="single" w:sz="4" w:space="0" w:color="auto"/>
            </w:tcBorders>
            <w:vAlign w:val="center"/>
            <w:hideMark/>
          </w:tcPr>
          <w:p w14:paraId="2EDE1A6D"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35.1</w:t>
            </w:r>
          </w:p>
        </w:tc>
        <w:tc>
          <w:tcPr>
            <w:tcW w:w="795" w:type="dxa"/>
            <w:tcBorders>
              <w:top w:val="single" w:sz="4" w:space="0" w:color="auto"/>
              <w:left w:val="single" w:sz="4" w:space="0" w:color="auto"/>
              <w:bottom w:val="single" w:sz="4" w:space="0" w:color="auto"/>
              <w:right w:val="single" w:sz="4" w:space="0" w:color="auto"/>
            </w:tcBorders>
            <w:vAlign w:val="center"/>
            <w:hideMark/>
          </w:tcPr>
          <w:p w14:paraId="19A89A19"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35.6</w:t>
            </w:r>
          </w:p>
        </w:tc>
        <w:tc>
          <w:tcPr>
            <w:tcW w:w="795" w:type="dxa"/>
            <w:tcBorders>
              <w:top w:val="single" w:sz="4" w:space="0" w:color="auto"/>
              <w:left w:val="single" w:sz="4" w:space="0" w:color="auto"/>
              <w:bottom w:val="single" w:sz="4" w:space="0" w:color="auto"/>
              <w:right w:val="single" w:sz="4" w:space="0" w:color="auto"/>
            </w:tcBorders>
            <w:vAlign w:val="center"/>
            <w:hideMark/>
          </w:tcPr>
          <w:p w14:paraId="742C6408"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1.42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6067486"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23.1</w:t>
            </w:r>
          </w:p>
        </w:tc>
        <w:tc>
          <w:tcPr>
            <w:tcW w:w="795" w:type="dxa"/>
            <w:tcBorders>
              <w:top w:val="single" w:sz="4" w:space="0" w:color="auto"/>
              <w:left w:val="single" w:sz="4" w:space="0" w:color="auto"/>
              <w:bottom w:val="single" w:sz="4" w:space="0" w:color="auto"/>
              <w:right w:val="single" w:sz="4" w:space="0" w:color="auto"/>
            </w:tcBorders>
            <w:vAlign w:val="center"/>
            <w:hideMark/>
          </w:tcPr>
          <w:p w14:paraId="20B12EFE" w14:textId="77777777" w:rsidR="002B337F" w:rsidRPr="00D23E79" w:rsidRDefault="002B337F" w:rsidP="002B337F">
            <w:pPr>
              <w:overflowPunct/>
              <w:autoSpaceDE/>
              <w:autoSpaceDN/>
              <w:adjustRightInd/>
              <w:spacing w:after="0"/>
              <w:jc w:val="center"/>
              <w:textAlignment w:val="auto"/>
              <w:rPr>
                <w:rFonts w:cs="Arial"/>
                <w:color w:val="7030A0"/>
                <w:sz w:val="16"/>
                <w:szCs w:val="16"/>
                <w:lang w:val="en-US" w:eastAsia="en-US"/>
              </w:rPr>
            </w:pPr>
            <w:r w:rsidRPr="00D23E79">
              <w:rPr>
                <w:rFonts w:cs="Arial"/>
                <w:color w:val="7030A0"/>
                <w:sz w:val="16"/>
                <w:szCs w:val="16"/>
                <w:lang w:val="en-US" w:eastAsia="en-US"/>
              </w:rPr>
              <w:t>26.3</w:t>
            </w:r>
          </w:p>
        </w:tc>
        <w:tc>
          <w:tcPr>
            <w:tcW w:w="795" w:type="dxa"/>
            <w:tcBorders>
              <w:top w:val="single" w:sz="4" w:space="0" w:color="auto"/>
              <w:left w:val="single" w:sz="4" w:space="0" w:color="auto"/>
              <w:bottom w:val="single" w:sz="4" w:space="0" w:color="auto"/>
              <w:right w:val="single" w:sz="4" w:space="0" w:color="auto"/>
            </w:tcBorders>
            <w:vAlign w:val="center"/>
            <w:hideMark/>
          </w:tcPr>
          <w:p w14:paraId="486498D8"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13.85</w:t>
            </w:r>
          </w:p>
        </w:tc>
      </w:tr>
      <w:tr w:rsidR="002B337F" w:rsidRPr="002B337F" w14:paraId="7A51B25F" w14:textId="77777777" w:rsidTr="004E2147">
        <w:trPr>
          <w:trHeight w:val="273"/>
        </w:trPr>
        <w:tc>
          <w:tcPr>
            <w:tcW w:w="1607" w:type="dxa"/>
            <w:vMerge/>
            <w:tcBorders>
              <w:top w:val="single" w:sz="8" w:space="0" w:color="auto"/>
              <w:left w:val="single" w:sz="8" w:space="0" w:color="auto"/>
              <w:bottom w:val="single" w:sz="4" w:space="0" w:color="auto"/>
              <w:right w:val="single" w:sz="8" w:space="0" w:color="auto"/>
            </w:tcBorders>
            <w:vAlign w:val="center"/>
            <w:hideMark/>
          </w:tcPr>
          <w:p w14:paraId="35008D40" w14:textId="77777777" w:rsidR="002B337F" w:rsidRPr="002B337F" w:rsidRDefault="002B337F" w:rsidP="002B337F">
            <w:pPr>
              <w:overflowPunct/>
              <w:autoSpaceDE/>
              <w:autoSpaceDN/>
              <w:adjustRightInd/>
              <w:spacing w:after="0"/>
              <w:jc w:val="left"/>
              <w:textAlignment w:val="auto"/>
              <w:rPr>
                <w:rFonts w:cs="Arial"/>
                <w:color w:val="000000"/>
                <w:sz w:val="16"/>
                <w:szCs w:val="16"/>
                <w:lang w:val="en-US" w:eastAsia="en-US"/>
              </w:rPr>
            </w:pPr>
          </w:p>
        </w:tc>
        <w:tc>
          <w:tcPr>
            <w:tcW w:w="894" w:type="dxa"/>
            <w:tcBorders>
              <w:top w:val="nil"/>
              <w:left w:val="single" w:sz="8" w:space="0" w:color="auto"/>
              <w:bottom w:val="single" w:sz="8" w:space="0" w:color="auto"/>
              <w:right w:val="single" w:sz="4" w:space="0" w:color="auto"/>
            </w:tcBorders>
            <w:vAlign w:val="bottom"/>
            <w:hideMark/>
          </w:tcPr>
          <w:p w14:paraId="7137A07F"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151694"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37.3</w:t>
            </w:r>
          </w:p>
        </w:tc>
        <w:tc>
          <w:tcPr>
            <w:tcW w:w="795" w:type="dxa"/>
            <w:tcBorders>
              <w:top w:val="single" w:sz="4" w:space="0" w:color="auto"/>
              <w:left w:val="single" w:sz="4" w:space="0" w:color="auto"/>
              <w:bottom w:val="single" w:sz="4" w:space="0" w:color="auto"/>
              <w:right w:val="single" w:sz="4" w:space="0" w:color="auto"/>
            </w:tcBorders>
            <w:vAlign w:val="center"/>
            <w:hideMark/>
          </w:tcPr>
          <w:p w14:paraId="0A102215"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37.3</w:t>
            </w:r>
          </w:p>
        </w:tc>
        <w:tc>
          <w:tcPr>
            <w:tcW w:w="878" w:type="dxa"/>
            <w:tcBorders>
              <w:top w:val="single" w:sz="4" w:space="0" w:color="auto"/>
              <w:left w:val="single" w:sz="4" w:space="0" w:color="auto"/>
              <w:bottom w:val="single" w:sz="4" w:space="0" w:color="auto"/>
              <w:right w:val="single" w:sz="4" w:space="0" w:color="auto"/>
            </w:tcBorders>
            <w:vAlign w:val="center"/>
            <w:hideMark/>
          </w:tcPr>
          <w:p w14:paraId="27F82BEA"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0.00</w:t>
            </w:r>
          </w:p>
        </w:tc>
        <w:tc>
          <w:tcPr>
            <w:tcW w:w="878" w:type="dxa"/>
            <w:tcBorders>
              <w:top w:val="single" w:sz="4" w:space="0" w:color="auto"/>
              <w:left w:val="single" w:sz="4" w:space="0" w:color="auto"/>
              <w:bottom w:val="single" w:sz="4" w:space="0" w:color="auto"/>
              <w:right w:val="single" w:sz="4" w:space="0" w:color="auto"/>
            </w:tcBorders>
            <w:vAlign w:val="center"/>
            <w:hideMark/>
          </w:tcPr>
          <w:p w14:paraId="76B970E5"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35.3</w:t>
            </w:r>
          </w:p>
        </w:tc>
        <w:tc>
          <w:tcPr>
            <w:tcW w:w="795" w:type="dxa"/>
            <w:tcBorders>
              <w:top w:val="single" w:sz="4" w:space="0" w:color="auto"/>
              <w:left w:val="single" w:sz="4" w:space="0" w:color="auto"/>
              <w:bottom w:val="single" w:sz="4" w:space="0" w:color="auto"/>
              <w:right w:val="single" w:sz="4" w:space="0" w:color="auto"/>
            </w:tcBorders>
            <w:vAlign w:val="center"/>
            <w:hideMark/>
          </w:tcPr>
          <w:p w14:paraId="432CE692" w14:textId="77777777" w:rsidR="002B337F" w:rsidRPr="007676BE" w:rsidRDefault="002B337F" w:rsidP="002B337F">
            <w:pPr>
              <w:overflowPunct/>
              <w:autoSpaceDE/>
              <w:autoSpaceDN/>
              <w:adjustRightInd/>
              <w:spacing w:after="0"/>
              <w:jc w:val="center"/>
              <w:textAlignment w:val="auto"/>
              <w:rPr>
                <w:rFonts w:cs="Arial"/>
                <w:color w:val="7030A0"/>
                <w:sz w:val="16"/>
                <w:szCs w:val="16"/>
                <w:lang w:val="en-US" w:eastAsia="en-US"/>
              </w:rPr>
            </w:pPr>
            <w:r w:rsidRPr="007676BE">
              <w:rPr>
                <w:rFonts w:cs="Arial"/>
                <w:color w:val="7030A0"/>
                <w:sz w:val="16"/>
                <w:szCs w:val="16"/>
                <w:lang w:val="en-US" w:eastAsia="en-US"/>
              </w:rPr>
              <w:t>35.6</w:t>
            </w:r>
          </w:p>
        </w:tc>
        <w:tc>
          <w:tcPr>
            <w:tcW w:w="795" w:type="dxa"/>
            <w:tcBorders>
              <w:top w:val="single" w:sz="4" w:space="0" w:color="auto"/>
              <w:left w:val="single" w:sz="4" w:space="0" w:color="auto"/>
              <w:bottom w:val="single" w:sz="4" w:space="0" w:color="auto"/>
              <w:right w:val="single" w:sz="4" w:space="0" w:color="auto"/>
            </w:tcBorders>
            <w:vAlign w:val="center"/>
            <w:hideMark/>
          </w:tcPr>
          <w:p w14:paraId="2C963FBD" w14:textId="77777777"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0.85</w:t>
            </w:r>
          </w:p>
        </w:tc>
        <w:tc>
          <w:tcPr>
            <w:tcW w:w="795" w:type="dxa"/>
            <w:tcBorders>
              <w:top w:val="single" w:sz="4" w:space="0" w:color="auto"/>
              <w:left w:val="single" w:sz="4" w:space="0" w:color="auto"/>
              <w:bottom w:val="single" w:sz="4" w:space="0" w:color="auto"/>
              <w:right w:val="single" w:sz="4" w:space="0" w:color="auto"/>
            </w:tcBorders>
            <w:vAlign w:val="center"/>
            <w:hideMark/>
          </w:tcPr>
          <w:p w14:paraId="1B180131" w14:textId="77777777" w:rsidR="002B337F" w:rsidRPr="002B337F" w:rsidRDefault="002B337F" w:rsidP="002B337F">
            <w:pPr>
              <w:overflowPunct/>
              <w:autoSpaceDE/>
              <w:autoSpaceDN/>
              <w:adjustRightInd/>
              <w:spacing w:after="0"/>
              <w:jc w:val="center"/>
              <w:textAlignment w:val="auto"/>
              <w:rPr>
                <w:rFonts w:cs="Arial"/>
                <w:color w:val="000000"/>
                <w:sz w:val="16"/>
                <w:szCs w:val="16"/>
                <w:lang w:val="en-US" w:eastAsia="en-US"/>
              </w:rPr>
            </w:pPr>
            <w:r w:rsidRPr="002B337F">
              <w:rPr>
                <w:rFonts w:cs="Arial"/>
                <w:color w:val="000000"/>
                <w:sz w:val="16"/>
                <w:szCs w:val="16"/>
                <w:lang w:val="en-US" w:eastAsia="en-US"/>
              </w:rPr>
              <w:t>23.5</w:t>
            </w:r>
          </w:p>
        </w:tc>
        <w:tc>
          <w:tcPr>
            <w:tcW w:w="795" w:type="dxa"/>
            <w:tcBorders>
              <w:top w:val="single" w:sz="4" w:space="0" w:color="auto"/>
              <w:left w:val="single" w:sz="4" w:space="0" w:color="auto"/>
              <w:bottom w:val="single" w:sz="4" w:space="0" w:color="auto"/>
              <w:right w:val="single" w:sz="4" w:space="0" w:color="auto"/>
            </w:tcBorders>
            <w:vAlign w:val="center"/>
            <w:hideMark/>
          </w:tcPr>
          <w:p w14:paraId="02F26BE1" w14:textId="77777777" w:rsidR="002B337F" w:rsidRPr="00D23E79" w:rsidRDefault="002B337F" w:rsidP="002B337F">
            <w:pPr>
              <w:overflowPunct/>
              <w:autoSpaceDE/>
              <w:autoSpaceDN/>
              <w:adjustRightInd/>
              <w:spacing w:after="0"/>
              <w:jc w:val="center"/>
              <w:textAlignment w:val="auto"/>
              <w:rPr>
                <w:rFonts w:cs="Arial"/>
                <w:color w:val="7030A0"/>
                <w:sz w:val="16"/>
                <w:szCs w:val="16"/>
                <w:lang w:val="en-US" w:eastAsia="en-US"/>
              </w:rPr>
            </w:pPr>
            <w:r w:rsidRPr="00D23E79">
              <w:rPr>
                <w:rFonts w:cs="Arial"/>
                <w:color w:val="7030A0"/>
                <w:sz w:val="16"/>
                <w:szCs w:val="16"/>
                <w:lang w:val="en-US" w:eastAsia="en-US"/>
              </w:rPr>
              <w:t>26.3</w:t>
            </w:r>
          </w:p>
        </w:tc>
        <w:tc>
          <w:tcPr>
            <w:tcW w:w="795" w:type="dxa"/>
            <w:tcBorders>
              <w:top w:val="single" w:sz="4" w:space="0" w:color="auto"/>
              <w:left w:val="single" w:sz="4" w:space="0" w:color="auto"/>
              <w:bottom w:val="single" w:sz="4" w:space="0" w:color="auto"/>
              <w:right w:val="single" w:sz="4" w:space="0" w:color="auto"/>
            </w:tcBorders>
            <w:vAlign w:val="center"/>
            <w:hideMark/>
          </w:tcPr>
          <w:p w14:paraId="29213742" w14:textId="75AEF81A" w:rsidR="002B337F" w:rsidRPr="002B337F" w:rsidRDefault="002B337F" w:rsidP="002B337F">
            <w:pPr>
              <w:overflowPunct/>
              <w:autoSpaceDE/>
              <w:autoSpaceDN/>
              <w:adjustRightInd/>
              <w:spacing w:after="0"/>
              <w:jc w:val="center"/>
              <w:textAlignment w:val="auto"/>
              <w:rPr>
                <w:rFonts w:cs="Arial"/>
                <w:b/>
                <w:bCs/>
                <w:color w:val="FF0000"/>
                <w:sz w:val="16"/>
                <w:szCs w:val="16"/>
                <w:lang w:val="en-US" w:eastAsia="en-US"/>
              </w:rPr>
            </w:pPr>
            <w:r w:rsidRPr="002B337F">
              <w:rPr>
                <w:rFonts w:cs="Arial"/>
                <w:b/>
                <w:bCs/>
                <w:color w:val="FF0000"/>
                <w:sz w:val="16"/>
                <w:szCs w:val="16"/>
                <w:lang w:val="en-US" w:eastAsia="en-US"/>
              </w:rPr>
              <w:t>11.91</w:t>
            </w:r>
          </w:p>
        </w:tc>
      </w:tr>
    </w:tbl>
    <w:p w14:paraId="758D5E34" w14:textId="56EE34D4" w:rsidR="0066265B" w:rsidRDefault="0066265B" w:rsidP="00A93740">
      <w:pPr>
        <w:pStyle w:val="Observation"/>
        <w:numPr>
          <w:ilvl w:val="0"/>
          <w:numId w:val="0"/>
        </w:numPr>
      </w:pPr>
    </w:p>
    <w:p w14:paraId="0B6D9F1B" w14:textId="0BB52A48" w:rsidR="00A93740" w:rsidRPr="00A93740" w:rsidRDefault="00A93740" w:rsidP="00C84A16">
      <w:bookmarkStart w:id="129" w:name="_Toc490228958"/>
      <w:bookmarkStart w:id="130" w:name="_Toc490237829"/>
      <w:r>
        <w:t xml:space="preserve">As for MO early data transmission, also transmission of MT data in Msg4 show significant relative gains as shown in </w:t>
      </w:r>
      <w:r w:rsidRPr="00DE1367">
        <w:fldChar w:fldCharType="begin"/>
      </w:r>
      <w:r w:rsidRPr="00DE1367">
        <w:instrText xml:space="preserve"> REF _Ref490222453 \h  \* MERGEFORMAT </w:instrText>
      </w:r>
      <w:r w:rsidRPr="00DE1367">
        <w:fldChar w:fldCharType="separate"/>
      </w:r>
      <w:r w:rsidR="007676BE">
        <w:t>Table 4</w:t>
      </w:r>
      <w:r w:rsidRPr="00DE1367">
        <w:fldChar w:fldCharType="end"/>
      </w:r>
      <w:r w:rsidRPr="00DE1367">
        <w:t>. The exact gains heavily depend on the used traffic model, and the gains decrease with increasing interarrival time and/or better UE coverage.</w:t>
      </w:r>
      <w:bookmarkEnd w:id="129"/>
      <w:bookmarkEnd w:id="130"/>
      <w:r>
        <w:rPr>
          <w:b/>
        </w:rPr>
        <w:t xml:space="preserve">  </w:t>
      </w:r>
    </w:p>
    <w:p w14:paraId="2BBDC9E3" w14:textId="77777777" w:rsidR="00C01F33" w:rsidRPr="00CE0424" w:rsidRDefault="00C01F33" w:rsidP="00CE0424">
      <w:pPr>
        <w:pStyle w:val="Heading1"/>
      </w:pPr>
      <w:r w:rsidRPr="00CE0424">
        <w:t>Conclusion</w:t>
      </w:r>
    </w:p>
    <w:p w14:paraId="33D0349D" w14:textId="77777777" w:rsidR="004E2147" w:rsidRDefault="00041C5B" w:rsidP="004E2147">
      <w:pPr>
        <w:rPr>
          <w:noProof/>
        </w:rPr>
      </w:pPr>
      <w:r>
        <w:t>We have</w:t>
      </w:r>
      <w:r w:rsidR="008E065E" w:rsidRPr="00CE0424">
        <w:t xml:space="preserve"> </w:t>
      </w:r>
      <w:r w:rsidR="008E065E">
        <w:t>made the following observations</w:t>
      </w:r>
      <w:r w:rsidR="008E065E" w:rsidRPr="00CE0424">
        <w:t>:</w:t>
      </w:r>
      <w:r w:rsidR="008E065E">
        <w:rPr>
          <w:bCs/>
          <w:noProof/>
          <w:szCs w:val="22"/>
          <w:lang w:val="en-US"/>
        </w:rPr>
        <w:fldChar w:fldCharType="begin"/>
      </w:r>
      <w:r w:rsidR="008E065E">
        <w:rPr>
          <w:bCs/>
        </w:rPr>
        <w:instrText xml:space="preserve"> TOC \f \n \t "Observation;1" </w:instrText>
      </w:r>
      <w:r w:rsidR="008E065E">
        <w:rPr>
          <w:bCs/>
          <w:noProof/>
          <w:szCs w:val="22"/>
          <w:lang w:val="en-US"/>
        </w:rPr>
        <w:fldChar w:fldCharType="separate"/>
      </w:r>
    </w:p>
    <w:p w14:paraId="557F3A62" w14:textId="77777777" w:rsidR="004E2147" w:rsidRDefault="004E2147" w:rsidP="004E2147">
      <w:pPr>
        <w:pStyle w:val="TOC1"/>
        <w:jc w:val="both"/>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Early data transmission possibility for UL and/or DL data results in improvements in latency and UE power consumption.</w:t>
      </w:r>
    </w:p>
    <w:p w14:paraId="0CEFA928" w14:textId="77777777" w:rsidR="004E2147" w:rsidRDefault="004E2147" w:rsidP="004E2147">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Sending data in Msg1 is not within the scope of the WID.</w:t>
      </w:r>
    </w:p>
    <w:p w14:paraId="6139180E" w14:textId="77777777" w:rsidR="004E2147" w:rsidRDefault="004E2147" w:rsidP="004E2147">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Indication of early data opportunity and larger grants for early data in Msg3 can be provided in a backwards-compatible way.</w:t>
      </w:r>
    </w:p>
    <w:p w14:paraId="665CB796" w14:textId="77777777" w:rsidR="004E2147" w:rsidRDefault="004E2147" w:rsidP="004E2147">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Backwards compatibility can be kept by embedding additional grant information in RAR.</w:t>
      </w:r>
    </w:p>
    <w:p w14:paraId="0DFBE1EB" w14:textId="77777777" w:rsidR="004E2147" w:rsidRDefault="004E2147" w:rsidP="004E2147">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From a security perspective, DL data multiplexed with RRC Connection Resume in Msg4 is ciphered with the same solution as early data transmission in Msg3.</w:t>
      </w:r>
    </w:p>
    <w:p w14:paraId="6B4F8A81" w14:textId="77777777" w:rsidR="008E065E" w:rsidRDefault="008E065E" w:rsidP="004E2147">
      <w:pPr>
        <w:pStyle w:val="BodyText"/>
        <w:rPr>
          <w:b/>
          <w:bCs/>
        </w:rPr>
      </w:pPr>
      <w:r>
        <w:rPr>
          <w:b/>
          <w:bCs/>
        </w:rPr>
        <w:fldChar w:fldCharType="end"/>
      </w:r>
    </w:p>
    <w:p w14:paraId="63B2AA25" w14:textId="66D0EBB1" w:rsidR="00176247" w:rsidRDefault="008E065E" w:rsidP="004E2147">
      <w:r w:rsidRPr="00647BE2">
        <w:t>Based on the discussion we propose the following</w:t>
      </w:r>
      <w:r w:rsidRPr="00CE0424">
        <w:t>:</w:t>
      </w:r>
    </w:p>
    <w:p w14:paraId="43F45119" w14:textId="77777777" w:rsidR="004E2147" w:rsidRDefault="008E065E" w:rsidP="004E2147">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4E2147">
        <w:t>Proposal 1</w:t>
      </w:r>
      <w:r w:rsidR="004E2147">
        <w:rPr>
          <w:rFonts w:asciiTheme="minorHAnsi" w:eastAsiaTheme="minorEastAsia" w:hAnsiTheme="minorHAnsi" w:cstheme="minorBidi"/>
          <w:b w:val="0"/>
          <w:sz w:val="22"/>
          <w:lang w:eastAsia="en-US"/>
        </w:rPr>
        <w:tab/>
      </w:r>
      <w:r w:rsidR="004E2147">
        <w:t>RAN2 should specify support for early data transmission in Msg3.</w:t>
      </w:r>
    </w:p>
    <w:p w14:paraId="0ED7FA4F" w14:textId="77777777" w:rsidR="004E2147" w:rsidRDefault="004E2147" w:rsidP="004E2147">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An additional grant is provided in RAR for early transmission in Msg3.</w:t>
      </w:r>
    </w:p>
    <w:p w14:paraId="3C42521E" w14:textId="77777777" w:rsidR="004E2147" w:rsidRDefault="004E2147" w:rsidP="004E2147">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Early data in Msg2 is not specified.</w:t>
      </w:r>
    </w:p>
    <w:p w14:paraId="575529C8" w14:textId="77777777" w:rsidR="004E2147" w:rsidRDefault="004E2147" w:rsidP="004E2147">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Specify details for early data transmission support for MT data in Msg4.</w:t>
      </w:r>
    </w:p>
    <w:p w14:paraId="3734ABBB" w14:textId="12B24AF2" w:rsidR="008E065E" w:rsidRPr="00CE0424" w:rsidRDefault="008E065E" w:rsidP="004E2147">
      <w:pPr>
        <w:rPr>
          <w:b/>
          <w:bCs/>
        </w:rPr>
      </w:pPr>
      <w:r>
        <w:rPr>
          <w:b/>
          <w:bCs/>
        </w:rPr>
        <w:fldChar w:fldCharType="end"/>
      </w:r>
    </w:p>
    <w:p w14:paraId="1CA219A6" w14:textId="77777777" w:rsidR="00F507D1" w:rsidRPr="00CE0424" w:rsidRDefault="00F507D1" w:rsidP="00CE0424">
      <w:pPr>
        <w:pStyle w:val="Heading1"/>
      </w:pPr>
      <w:bookmarkStart w:id="131" w:name="_In-sequence_SDU_delivery"/>
      <w:bookmarkEnd w:id="131"/>
      <w:r w:rsidRPr="00CE0424">
        <w:t>References</w:t>
      </w:r>
    </w:p>
    <w:p w14:paraId="5E5484AD" w14:textId="17748136" w:rsidR="005F3025" w:rsidRDefault="009729D8" w:rsidP="00311702">
      <w:pPr>
        <w:pStyle w:val="Reference"/>
        <w:rPr>
          <w:rFonts w:cs="Arial"/>
        </w:rPr>
      </w:pPr>
      <w:bookmarkStart w:id="132" w:name="_Ref471288572"/>
      <w:bookmarkStart w:id="133" w:name="_Ref456181409"/>
      <w:bookmarkStart w:id="134" w:name="_Ref477769764"/>
      <w:bookmarkStart w:id="135" w:name="_Ref174151459"/>
      <w:bookmarkStart w:id="136" w:name="_Ref189809556"/>
      <w:r w:rsidRPr="009729D8">
        <w:rPr>
          <w:rFonts w:cs="Arial"/>
        </w:rPr>
        <w:t>RP-170732, “</w:t>
      </w:r>
      <w:bookmarkEnd w:id="132"/>
      <w:bookmarkEnd w:id="133"/>
      <w:r w:rsidRPr="009729D8">
        <w:rPr>
          <w:rFonts w:cs="Arial"/>
        </w:rPr>
        <w:t>Even further enhanced MTC for LTE”, Ericsson, Qualcomm</w:t>
      </w:r>
      <w:bookmarkEnd w:id="134"/>
      <w:r w:rsidR="000740D1">
        <w:rPr>
          <w:rFonts w:cs="Arial"/>
        </w:rPr>
        <w:t xml:space="preserve">, </w:t>
      </w:r>
      <w:r w:rsidR="000740D1" w:rsidRPr="009729D8">
        <w:rPr>
          <w:rFonts w:cs="Arial"/>
        </w:rPr>
        <w:t>RAN#75,</w:t>
      </w:r>
    </w:p>
    <w:p w14:paraId="6B8DA325" w14:textId="4D6DBDD2" w:rsidR="008C6426" w:rsidRPr="008C6426" w:rsidRDefault="008C6426" w:rsidP="008C6426">
      <w:pPr>
        <w:pStyle w:val="Reference"/>
        <w:rPr>
          <w:rFonts w:cs="Arial"/>
        </w:rPr>
      </w:pPr>
      <w:bookmarkStart w:id="137" w:name="_Ref490238971"/>
      <w:r>
        <w:rPr>
          <w:rFonts w:cs="Arial"/>
        </w:rPr>
        <w:t>R2-1708628, “Early Data Transmission for efeMTC UEs”, Ericsson, RAN2#99</w:t>
      </w:r>
      <w:bookmarkEnd w:id="137"/>
    </w:p>
    <w:p w14:paraId="629CBD15" w14:textId="43C2ECC8" w:rsidR="009B703D" w:rsidRPr="009B703D" w:rsidRDefault="008C6426" w:rsidP="00E51DDF">
      <w:pPr>
        <w:pStyle w:val="Reference"/>
        <w:rPr>
          <w:rFonts w:cs="Arial"/>
        </w:rPr>
      </w:pPr>
      <w:bookmarkStart w:id="138" w:name="_Ref489887854"/>
      <w:bookmarkStart w:id="139" w:name="_Ref489888063"/>
      <w:r w:rsidRPr="008C6426">
        <w:t>R2-1708631</w:t>
      </w:r>
      <w:r w:rsidR="009B703D" w:rsidRPr="008C6426">
        <w:t xml:space="preserve">, </w:t>
      </w:r>
      <w:r w:rsidR="009B703D" w:rsidRPr="00391BD0">
        <w:t>“</w:t>
      </w:r>
      <w:r w:rsidR="009B703D" w:rsidRPr="002D5833">
        <w:t xml:space="preserve">Bearer Setup and Security Considerations for Early Data in </w:t>
      </w:r>
      <w:r>
        <w:t>NB-IoT</w:t>
      </w:r>
      <w:r w:rsidR="009B703D" w:rsidRPr="00391BD0">
        <w:t>”, Ericsson</w:t>
      </w:r>
      <w:bookmarkEnd w:id="138"/>
      <w:bookmarkEnd w:id="139"/>
      <w:r w:rsidR="000740D1">
        <w:t xml:space="preserve">, </w:t>
      </w:r>
      <w:r>
        <w:t>RAN2#99</w:t>
      </w:r>
    </w:p>
    <w:p w14:paraId="007EA654" w14:textId="58E935F0" w:rsidR="00CB00C9" w:rsidRPr="003A000C" w:rsidRDefault="00CB00C9" w:rsidP="00CB00C9">
      <w:pPr>
        <w:pStyle w:val="Reference"/>
      </w:pPr>
      <w:bookmarkStart w:id="140" w:name="_Ref478129174"/>
      <w:bookmarkStart w:id="141" w:name="_Ref484768938"/>
      <w:bookmarkEnd w:id="140"/>
      <w:r w:rsidRPr="00BB6197">
        <w:t xml:space="preserve">R1-1706895, “Early data transmission for NB-IoT”, </w:t>
      </w:r>
      <w:r w:rsidRPr="003A000C">
        <w:t>Ericsson</w:t>
      </w:r>
      <w:r>
        <w:t xml:space="preserve">, </w:t>
      </w:r>
      <w:r w:rsidRPr="003A000C">
        <w:t>RAN1#8</w:t>
      </w:r>
      <w:r>
        <w:t>9s</w:t>
      </w:r>
      <w:bookmarkEnd w:id="141"/>
    </w:p>
    <w:p w14:paraId="61E39463" w14:textId="77777777" w:rsidR="00CB00C9" w:rsidRDefault="00CB00C9" w:rsidP="00CB00C9">
      <w:pPr>
        <w:pStyle w:val="Reference"/>
      </w:pPr>
      <w:bookmarkStart w:id="142" w:name="_Ref484953653"/>
      <w:r w:rsidRPr="003A000C">
        <w:t>3GPP TR 38.913</w:t>
      </w:r>
      <w:bookmarkEnd w:id="142"/>
    </w:p>
    <w:p w14:paraId="3799C3FD" w14:textId="45347DD7" w:rsidR="009729D8" w:rsidRPr="003421D6" w:rsidRDefault="00F818D9" w:rsidP="00311702">
      <w:pPr>
        <w:pStyle w:val="Reference"/>
      </w:pPr>
      <w:bookmarkStart w:id="143" w:name="_Ref486171017"/>
      <w:r w:rsidRPr="00F818D9">
        <w:rPr>
          <w:lang w:val="en-US"/>
        </w:rPr>
        <w:t>R2-1617</w:t>
      </w:r>
      <w:r w:rsidR="003C4D05">
        <w:rPr>
          <w:lang w:val="en-US"/>
        </w:rPr>
        <w:t>4</w:t>
      </w:r>
      <w:r w:rsidRPr="00F818D9">
        <w:rPr>
          <w:lang w:val="en-US"/>
        </w:rPr>
        <w:t xml:space="preserve">2, </w:t>
      </w:r>
      <w:r>
        <w:rPr>
          <w:lang w:val="en-US"/>
        </w:rPr>
        <w:t>“</w:t>
      </w:r>
      <w:r w:rsidRPr="00F818D9">
        <w:rPr>
          <w:lang w:val="en-US"/>
        </w:rPr>
        <w:t>Security aspects of NB-IoT</w:t>
      </w:r>
      <w:r w:rsidR="000740D1">
        <w:rPr>
          <w:lang w:val="en-US"/>
        </w:rPr>
        <w:t>”,</w:t>
      </w:r>
      <w:r>
        <w:rPr>
          <w:lang w:val="en-US"/>
        </w:rPr>
        <w:t xml:space="preserve"> Ericsson, RAN2</w:t>
      </w:r>
      <w:r w:rsidRPr="00F818D9">
        <w:rPr>
          <w:lang w:val="en-US"/>
        </w:rPr>
        <w:t>#93</w:t>
      </w:r>
      <w:bookmarkEnd w:id="143"/>
    </w:p>
    <w:p w14:paraId="0C9B74CA" w14:textId="7FDA9BC5" w:rsidR="003421D6" w:rsidRPr="00CE0424" w:rsidRDefault="003421D6" w:rsidP="003421D6">
      <w:pPr>
        <w:pStyle w:val="Reference"/>
      </w:pPr>
      <w:bookmarkStart w:id="144" w:name="_Ref478129169"/>
      <w:bookmarkStart w:id="145" w:name="_Ref490220702"/>
      <w:r w:rsidRPr="002D1284">
        <w:t>3GPP TR 45.820</w:t>
      </w:r>
      <w:bookmarkEnd w:id="144"/>
      <w:bookmarkEnd w:id="145"/>
      <w:r w:rsidRPr="002D1284">
        <w:t xml:space="preserve"> </w:t>
      </w:r>
    </w:p>
    <w:bookmarkEnd w:id="135"/>
    <w:bookmarkEnd w:id="136"/>
    <w:p w14:paraId="6B72BD4F" w14:textId="0030DB4F" w:rsidR="003A7EF3" w:rsidRDefault="003A7EF3" w:rsidP="00CE0424">
      <w:pPr>
        <w:pStyle w:val="BodyText"/>
      </w:pPr>
    </w:p>
    <w:p w14:paraId="6D5A14D4" w14:textId="52AC1FD1" w:rsidR="00761993" w:rsidRDefault="00761993" w:rsidP="00761993">
      <w:pPr>
        <w:pStyle w:val="Heading1"/>
        <w:numPr>
          <w:ilvl w:val="0"/>
          <w:numId w:val="0"/>
        </w:numPr>
        <w:ind w:left="432" w:hanging="432"/>
      </w:pPr>
      <w:r>
        <w:t>Appendix: Assumptions for the analysis</w:t>
      </w:r>
    </w:p>
    <w:p w14:paraId="2DDEEC62" w14:textId="0AB6BECA" w:rsidR="00761993" w:rsidRDefault="00761993" w:rsidP="00761993">
      <w:r>
        <w:fldChar w:fldCharType="begin"/>
      </w:r>
      <w:r>
        <w:instrText xml:space="preserve"> REF _Ref477786263 \h </w:instrText>
      </w:r>
      <w:r>
        <w:fldChar w:fldCharType="separate"/>
      </w:r>
      <w:r w:rsidR="007676BE" w:rsidRPr="00745AEE">
        <w:t xml:space="preserve">Figure </w:t>
      </w:r>
      <w:r w:rsidR="007676BE">
        <w:rPr>
          <w:noProof/>
        </w:rPr>
        <w:t>3</w:t>
      </w:r>
      <w:r>
        <w:fldChar w:fldCharType="end"/>
      </w:r>
      <w:r>
        <w:t xml:space="preserve"> presents the signalling assumed in the calculations for RRC Resume. The UE is assumed to consist of four parts which can be enabled/disabled somewhat independently: Transmission chain (TX), reception chain (RX), Idle mode (i.e. accurate clock to keep frame/symbol timing etc.) and deep sleep, where only a coarse clock is running and the UE is basically switched off otherwise. The power consumption of each of these parts is presented in </w:t>
      </w:r>
      <w:r>
        <w:fldChar w:fldCharType="begin"/>
      </w:r>
      <w:r>
        <w:instrText xml:space="preserve"> REF _Ref478049589 \h </w:instrText>
      </w:r>
      <w:r>
        <w:fldChar w:fldCharType="separate"/>
      </w:r>
      <w:r w:rsidR="007676BE" w:rsidRPr="003A000C">
        <w:t xml:space="preserve">Table </w:t>
      </w:r>
      <w:r w:rsidR="007676BE">
        <w:rPr>
          <w:noProof/>
        </w:rPr>
        <w:t>7</w:t>
      </w:r>
      <w:r>
        <w:fldChar w:fldCharType="end"/>
      </w:r>
      <w:r>
        <w:t>.</w:t>
      </w:r>
    </w:p>
    <w:p w14:paraId="5C1F2B84" w14:textId="67273660" w:rsidR="00761993" w:rsidRDefault="00761993" w:rsidP="00761993">
      <w:r>
        <w:t xml:space="preserve">DL assignments and UL grants are not explicitly shown in </w:t>
      </w:r>
      <w:r>
        <w:fldChar w:fldCharType="begin"/>
      </w:r>
      <w:r>
        <w:instrText xml:space="preserve"> REF _Ref477786263 \h </w:instrText>
      </w:r>
      <w:r>
        <w:fldChar w:fldCharType="separate"/>
      </w:r>
      <w:r w:rsidR="007676BE" w:rsidRPr="00745AEE">
        <w:t xml:space="preserve">Figure </w:t>
      </w:r>
      <w:r w:rsidR="007676BE">
        <w:rPr>
          <w:noProof/>
        </w:rPr>
        <w:t>3</w:t>
      </w:r>
      <w:r>
        <w:fldChar w:fldCharType="end"/>
      </w:r>
      <w:r>
        <w:t xml:space="preserve"> for clarity, but they are included in the model. An Active timer of 10 seconds is assumed after the pro</w:t>
      </w:r>
      <w:r w:rsidR="00C058D5">
        <w:t>ced</w:t>
      </w:r>
      <w:r>
        <w:t xml:space="preserve">ure, after which the UE enters PSM. </w:t>
      </w:r>
      <w:r w:rsidR="00C058D5">
        <w:t xml:space="preserve">The wait time after UL data before DL application Ack is tried to be received is 1000 ms (according to </w:t>
      </w:r>
      <w:r w:rsidR="00C058D5">
        <w:fldChar w:fldCharType="begin"/>
      </w:r>
      <w:r w:rsidR="00C058D5">
        <w:instrText xml:space="preserve"> REF _Ref478129169 \n \h </w:instrText>
      </w:r>
      <w:r w:rsidR="00C058D5">
        <w:fldChar w:fldCharType="separate"/>
      </w:r>
      <w:r w:rsidR="007676BE">
        <w:t>[7]</w:t>
      </w:r>
      <w:r w:rsidR="00C058D5">
        <w:fldChar w:fldCharType="end"/>
      </w:r>
      <w:r w:rsidR="00C058D5">
        <w:t>).</w:t>
      </w:r>
    </w:p>
    <w:p w14:paraId="32D53E78" w14:textId="77777777" w:rsidR="00761993" w:rsidRPr="00646301" w:rsidRDefault="00761993" w:rsidP="00761993"/>
    <w:p w14:paraId="39CA616E" w14:textId="40A64216" w:rsidR="00761993" w:rsidRPr="00745AEE" w:rsidRDefault="002B337F" w:rsidP="00761993">
      <w:pPr>
        <w:pStyle w:val="BodyText"/>
      </w:pPr>
      <w:r>
        <w:object w:dxaOrig="10545" w:dyaOrig="6000" w14:anchorId="0A4481DC">
          <v:shape id="_x0000_i1026" type="#_x0000_t75" style="width:481.5pt;height:274.5pt" o:ole="">
            <v:imagedata r:id="rId11" o:title=""/>
          </v:shape>
          <o:OLEObject Type="Embed" ProgID="Visio.Drawing.15" ShapeID="_x0000_i1026" DrawAspect="Content" ObjectID="_1563998863" r:id="rId12"/>
        </w:object>
      </w:r>
    </w:p>
    <w:p w14:paraId="240878A7" w14:textId="3BF4A219" w:rsidR="00761993" w:rsidRPr="00745AEE" w:rsidRDefault="00761993" w:rsidP="00761993">
      <w:pPr>
        <w:pStyle w:val="Caption"/>
        <w:ind w:left="720"/>
      </w:pPr>
      <w:bookmarkStart w:id="146" w:name="_Ref477786263"/>
      <w:r w:rsidRPr="00745AEE">
        <w:t xml:space="preserve">Figure </w:t>
      </w:r>
      <w:r w:rsidRPr="00745AEE">
        <w:fldChar w:fldCharType="begin"/>
      </w:r>
      <w:r w:rsidRPr="00745AEE">
        <w:instrText xml:space="preserve"> SEQ Figure \* ARABIC </w:instrText>
      </w:r>
      <w:r w:rsidRPr="00745AEE">
        <w:fldChar w:fldCharType="separate"/>
      </w:r>
      <w:r w:rsidR="007676BE">
        <w:rPr>
          <w:noProof/>
        </w:rPr>
        <w:t>3</w:t>
      </w:r>
      <w:r w:rsidRPr="00745AEE">
        <w:fldChar w:fldCharType="end"/>
      </w:r>
      <w:bookmarkEnd w:id="146"/>
      <w:r w:rsidRPr="00745AEE">
        <w:t>: Data and signalling flow used to model RRC Resume battery performance.</w:t>
      </w:r>
    </w:p>
    <w:p w14:paraId="74096147" w14:textId="77777777" w:rsidR="00761993" w:rsidRPr="00A52DA4" w:rsidRDefault="00761993" w:rsidP="00761993"/>
    <w:bookmarkStart w:id="147" w:name="_Ref477786641"/>
    <w:p w14:paraId="58F5EAD6" w14:textId="44DDDCD2" w:rsidR="00761993" w:rsidRPr="003A000C" w:rsidRDefault="00761993" w:rsidP="00761993">
      <w:pPr>
        <w:pStyle w:val="Caption"/>
        <w:keepNext/>
        <w:jc w:val="both"/>
        <w:rPr>
          <w:b w:val="0"/>
        </w:rPr>
      </w:pPr>
      <w:r w:rsidRPr="003A000C">
        <w:rPr>
          <w:b w:val="0"/>
        </w:rPr>
        <w:fldChar w:fldCharType="begin"/>
      </w:r>
      <w:r w:rsidRPr="003A000C">
        <w:rPr>
          <w:b w:val="0"/>
        </w:rPr>
        <w:instrText xml:space="preserve"> REF _Ref478049579 \h  \* MERGEFORMAT </w:instrText>
      </w:r>
      <w:r w:rsidRPr="003A000C">
        <w:rPr>
          <w:b w:val="0"/>
        </w:rPr>
      </w:r>
      <w:r w:rsidRPr="003A000C">
        <w:rPr>
          <w:b w:val="0"/>
        </w:rPr>
        <w:fldChar w:fldCharType="separate"/>
      </w:r>
      <w:r w:rsidR="007676BE" w:rsidRPr="007676BE">
        <w:rPr>
          <w:b w:val="0"/>
        </w:rPr>
        <w:t xml:space="preserve">Table </w:t>
      </w:r>
      <w:r w:rsidR="007676BE" w:rsidRPr="007676BE">
        <w:rPr>
          <w:b w:val="0"/>
          <w:noProof/>
        </w:rPr>
        <w:t>5</w:t>
      </w:r>
      <w:r w:rsidRPr="003A000C">
        <w:rPr>
          <w:b w:val="0"/>
        </w:rPr>
        <w:fldChar w:fldCharType="end"/>
      </w:r>
      <w:r w:rsidRPr="003A000C">
        <w:rPr>
          <w:b w:val="0"/>
        </w:rPr>
        <w:t xml:space="preserve"> and </w:t>
      </w:r>
      <w:r w:rsidRPr="003A000C">
        <w:rPr>
          <w:b w:val="0"/>
        </w:rPr>
        <w:fldChar w:fldCharType="begin"/>
      </w:r>
      <w:r w:rsidRPr="003A000C">
        <w:rPr>
          <w:b w:val="0"/>
        </w:rPr>
        <w:instrText xml:space="preserve"> REF _Ref478049584 \h  \* MERGEFORMAT </w:instrText>
      </w:r>
      <w:r w:rsidRPr="003A000C">
        <w:rPr>
          <w:b w:val="0"/>
        </w:rPr>
      </w:r>
      <w:r w:rsidRPr="003A000C">
        <w:rPr>
          <w:b w:val="0"/>
        </w:rPr>
        <w:fldChar w:fldCharType="separate"/>
      </w:r>
      <w:r w:rsidR="007676BE" w:rsidRPr="007676BE">
        <w:rPr>
          <w:b w:val="0"/>
        </w:rPr>
        <w:t xml:space="preserve">Table </w:t>
      </w:r>
      <w:r w:rsidR="007676BE" w:rsidRPr="007676BE">
        <w:rPr>
          <w:b w:val="0"/>
          <w:noProof/>
        </w:rPr>
        <w:t>6</w:t>
      </w:r>
      <w:r w:rsidRPr="003A000C">
        <w:rPr>
          <w:b w:val="0"/>
        </w:rPr>
        <w:fldChar w:fldCharType="end"/>
      </w:r>
      <w:r w:rsidRPr="003A000C">
        <w:rPr>
          <w:b w:val="0"/>
        </w:rPr>
        <w:t xml:space="preserve"> presents the application layer assumptions used for evaluation of battery life performance.</w:t>
      </w:r>
    </w:p>
    <w:p w14:paraId="6D3F0747" w14:textId="04D790B8" w:rsidR="00761993" w:rsidRPr="003A000C" w:rsidRDefault="00761993" w:rsidP="00761993">
      <w:pPr>
        <w:pStyle w:val="Caption"/>
        <w:keepNext/>
      </w:pPr>
      <w:bookmarkStart w:id="148" w:name="_Ref478049579"/>
      <w:r w:rsidRPr="003A000C">
        <w:t xml:space="preserve">Table </w:t>
      </w:r>
      <w:r w:rsidRPr="003A000C">
        <w:fldChar w:fldCharType="begin"/>
      </w:r>
      <w:r w:rsidRPr="003A000C">
        <w:instrText xml:space="preserve"> SEQ Table \* ARABIC </w:instrText>
      </w:r>
      <w:r w:rsidRPr="003A000C">
        <w:fldChar w:fldCharType="separate"/>
      </w:r>
      <w:r w:rsidR="007676BE">
        <w:rPr>
          <w:noProof/>
        </w:rPr>
        <w:t>5</w:t>
      </w:r>
      <w:r w:rsidRPr="003A000C">
        <w:fldChar w:fldCharType="end"/>
      </w:r>
      <w:bookmarkEnd w:id="147"/>
      <w:bookmarkEnd w:id="148"/>
      <w:r w:rsidRPr="003A000C">
        <w:t>: Release 13 battery life evaluation scenarios.</w:t>
      </w:r>
    </w:p>
    <w:tbl>
      <w:tblPr>
        <w:tblStyle w:val="TableGrid"/>
        <w:tblW w:w="0" w:type="auto"/>
        <w:tblLook w:val="04A0" w:firstRow="1" w:lastRow="0" w:firstColumn="1" w:lastColumn="0" w:noHBand="0" w:noVBand="1"/>
      </w:tblPr>
      <w:tblGrid>
        <w:gridCol w:w="1838"/>
        <w:gridCol w:w="1985"/>
        <w:gridCol w:w="2126"/>
        <w:gridCol w:w="3447"/>
      </w:tblGrid>
      <w:tr w:rsidR="00761993" w:rsidRPr="003A000C" w14:paraId="673231CC"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26073272" w14:textId="77777777" w:rsidR="00761993" w:rsidRPr="003A000C" w:rsidRDefault="00761993" w:rsidP="006872B0">
            <w:pPr>
              <w:pStyle w:val="TAH"/>
              <w:rPr>
                <w:rFonts w:ascii="Times New Roman" w:hAnsi="Times New Roman"/>
              </w:rPr>
            </w:pPr>
            <w:r w:rsidRPr="003A000C">
              <w:rPr>
                <w:rFonts w:ascii="Times New Roman" w:hAnsi="Times New Roman"/>
              </w:rPr>
              <w:t>Message type</w:t>
            </w:r>
          </w:p>
        </w:tc>
        <w:tc>
          <w:tcPr>
            <w:tcW w:w="4111" w:type="dxa"/>
            <w:gridSpan w:val="2"/>
            <w:tcBorders>
              <w:top w:val="single" w:sz="4" w:space="0" w:color="auto"/>
              <w:left w:val="single" w:sz="4" w:space="0" w:color="auto"/>
              <w:bottom w:val="single" w:sz="4" w:space="0" w:color="auto"/>
              <w:right w:val="single" w:sz="4" w:space="0" w:color="auto"/>
            </w:tcBorders>
            <w:hideMark/>
          </w:tcPr>
          <w:p w14:paraId="7D26F86E" w14:textId="77777777" w:rsidR="00761993" w:rsidRPr="003A000C" w:rsidRDefault="00761993" w:rsidP="006872B0">
            <w:pPr>
              <w:pStyle w:val="TAH"/>
              <w:rPr>
                <w:rFonts w:ascii="Times New Roman" w:hAnsi="Times New Roman"/>
              </w:rPr>
            </w:pPr>
            <w:r w:rsidRPr="003A000C">
              <w:rPr>
                <w:rFonts w:ascii="Times New Roman" w:hAnsi="Times New Roman"/>
              </w:rPr>
              <w:t>UL report</w:t>
            </w:r>
          </w:p>
        </w:tc>
        <w:tc>
          <w:tcPr>
            <w:tcW w:w="3447" w:type="dxa"/>
            <w:tcBorders>
              <w:top w:val="single" w:sz="4" w:space="0" w:color="auto"/>
              <w:left w:val="single" w:sz="4" w:space="0" w:color="auto"/>
              <w:bottom w:val="single" w:sz="4" w:space="0" w:color="auto"/>
              <w:right w:val="single" w:sz="4" w:space="0" w:color="auto"/>
            </w:tcBorders>
            <w:hideMark/>
          </w:tcPr>
          <w:p w14:paraId="5B159CEE" w14:textId="77777777" w:rsidR="00761993" w:rsidRPr="003A000C" w:rsidRDefault="00761993" w:rsidP="006872B0">
            <w:pPr>
              <w:pStyle w:val="TAH"/>
              <w:rPr>
                <w:rFonts w:ascii="Times New Roman" w:hAnsi="Times New Roman"/>
              </w:rPr>
            </w:pPr>
            <w:r w:rsidRPr="003A000C">
              <w:rPr>
                <w:rFonts w:ascii="Times New Roman" w:hAnsi="Times New Roman"/>
              </w:rPr>
              <w:t>DL Application Acknowledgment</w:t>
            </w:r>
          </w:p>
        </w:tc>
      </w:tr>
      <w:tr w:rsidR="00761993" w:rsidRPr="003A000C" w14:paraId="4B9E726B"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0BAD4910" w14:textId="77777777" w:rsidR="00761993" w:rsidRPr="003A000C" w:rsidRDefault="00761993" w:rsidP="006872B0">
            <w:pPr>
              <w:pStyle w:val="TAL"/>
              <w:jc w:val="center"/>
              <w:rPr>
                <w:rFonts w:ascii="Times New Roman" w:hAnsi="Times New Roman"/>
              </w:rPr>
            </w:pPr>
            <w:r w:rsidRPr="003A000C">
              <w:rPr>
                <w:rFonts w:ascii="Times New Roman" w:hAnsi="Times New Roman"/>
              </w:rPr>
              <w:t>Size</w:t>
            </w:r>
          </w:p>
        </w:tc>
        <w:tc>
          <w:tcPr>
            <w:tcW w:w="1985" w:type="dxa"/>
            <w:tcBorders>
              <w:top w:val="single" w:sz="4" w:space="0" w:color="auto"/>
              <w:left w:val="single" w:sz="4" w:space="0" w:color="auto"/>
              <w:bottom w:val="single" w:sz="4" w:space="0" w:color="auto"/>
              <w:right w:val="single" w:sz="4" w:space="0" w:color="auto"/>
            </w:tcBorders>
            <w:hideMark/>
          </w:tcPr>
          <w:p w14:paraId="11D89826" w14:textId="77777777" w:rsidR="00761993" w:rsidRPr="003A000C" w:rsidRDefault="00761993" w:rsidP="006872B0">
            <w:pPr>
              <w:pStyle w:val="TAL"/>
              <w:jc w:val="center"/>
              <w:rPr>
                <w:rFonts w:ascii="Times New Roman" w:hAnsi="Times New Roman"/>
              </w:rPr>
            </w:pPr>
            <w:r w:rsidRPr="003A000C">
              <w:rPr>
                <w:rFonts w:ascii="Times New Roman" w:hAnsi="Times New Roman"/>
              </w:rPr>
              <w:t>200 bytes</w:t>
            </w:r>
          </w:p>
        </w:tc>
        <w:tc>
          <w:tcPr>
            <w:tcW w:w="2126" w:type="dxa"/>
            <w:tcBorders>
              <w:top w:val="single" w:sz="4" w:space="0" w:color="auto"/>
              <w:left w:val="single" w:sz="4" w:space="0" w:color="auto"/>
              <w:bottom w:val="single" w:sz="4" w:space="0" w:color="auto"/>
              <w:right w:val="single" w:sz="4" w:space="0" w:color="auto"/>
            </w:tcBorders>
            <w:hideMark/>
          </w:tcPr>
          <w:p w14:paraId="3D519929" w14:textId="77777777" w:rsidR="00761993" w:rsidRPr="003A000C" w:rsidRDefault="00761993" w:rsidP="006872B0">
            <w:pPr>
              <w:pStyle w:val="TAL"/>
              <w:jc w:val="center"/>
              <w:rPr>
                <w:rFonts w:ascii="Times New Roman" w:hAnsi="Times New Roman"/>
              </w:rPr>
            </w:pPr>
            <w:r w:rsidRPr="003A000C">
              <w:rPr>
                <w:rFonts w:ascii="Times New Roman" w:hAnsi="Times New Roman"/>
              </w:rPr>
              <w:t>50 bytes</w:t>
            </w:r>
          </w:p>
        </w:tc>
        <w:tc>
          <w:tcPr>
            <w:tcW w:w="3447" w:type="dxa"/>
            <w:tcBorders>
              <w:top w:val="single" w:sz="4" w:space="0" w:color="auto"/>
              <w:left w:val="single" w:sz="4" w:space="0" w:color="auto"/>
              <w:bottom w:val="single" w:sz="4" w:space="0" w:color="auto"/>
              <w:right w:val="single" w:sz="4" w:space="0" w:color="auto"/>
            </w:tcBorders>
            <w:hideMark/>
          </w:tcPr>
          <w:p w14:paraId="7E6D8BF0" w14:textId="77777777" w:rsidR="00761993" w:rsidRPr="003A000C" w:rsidRDefault="00761993" w:rsidP="006872B0">
            <w:pPr>
              <w:pStyle w:val="TAL"/>
              <w:jc w:val="center"/>
              <w:rPr>
                <w:rFonts w:ascii="Times New Roman" w:hAnsi="Times New Roman"/>
              </w:rPr>
            </w:pPr>
            <w:r w:rsidRPr="003A000C">
              <w:rPr>
                <w:rFonts w:ascii="Times New Roman" w:hAnsi="Times New Roman"/>
              </w:rPr>
              <w:t>65 bytes</w:t>
            </w:r>
          </w:p>
        </w:tc>
      </w:tr>
      <w:tr w:rsidR="00761993" w:rsidRPr="003A000C" w14:paraId="0EEFE497"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18985302" w14:textId="77777777" w:rsidR="00761993" w:rsidRPr="003A000C" w:rsidRDefault="00761993" w:rsidP="006872B0">
            <w:pPr>
              <w:pStyle w:val="TAL"/>
              <w:jc w:val="center"/>
              <w:rPr>
                <w:rFonts w:ascii="Times New Roman" w:hAnsi="Times New Roman"/>
              </w:rPr>
            </w:pPr>
            <w:r w:rsidRPr="003A000C">
              <w:rPr>
                <w:rFonts w:ascii="Times New Roman" w:hAnsi="Times New Roman"/>
              </w:rPr>
              <w:t>Arrival rate</w:t>
            </w:r>
          </w:p>
        </w:tc>
        <w:tc>
          <w:tcPr>
            <w:tcW w:w="7558" w:type="dxa"/>
            <w:gridSpan w:val="3"/>
            <w:tcBorders>
              <w:top w:val="single" w:sz="4" w:space="0" w:color="auto"/>
              <w:left w:val="single" w:sz="4" w:space="0" w:color="auto"/>
              <w:bottom w:val="single" w:sz="4" w:space="0" w:color="auto"/>
              <w:right w:val="single" w:sz="4" w:space="0" w:color="auto"/>
            </w:tcBorders>
            <w:hideMark/>
          </w:tcPr>
          <w:p w14:paraId="26B528ED" w14:textId="77777777" w:rsidR="00761993" w:rsidRPr="003A000C" w:rsidRDefault="00761993" w:rsidP="006872B0">
            <w:pPr>
              <w:pStyle w:val="TAL"/>
              <w:jc w:val="center"/>
              <w:rPr>
                <w:rFonts w:ascii="Times New Roman" w:hAnsi="Times New Roman"/>
              </w:rPr>
            </w:pPr>
            <w:r w:rsidRPr="003A000C">
              <w:rPr>
                <w:rFonts w:ascii="Times New Roman" w:hAnsi="Times New Roman"/>
              </w:rPr>
              <w:t>Once every 2 h or once every 24 h</w:t>
            </w:r>
          </w:p>
        </w:tc>
      </w:tr>
    </w:tbl>
    <w:p w14:paraId="24213C30" w14:textId="77777777" w:rsidR="00761993" w:rsidRPr="003A000C" w:rsidRDefault="00761993" w:rsidP="00761993">
      <w:pPr>
        <w:pStyle w:val="Caption"/>
        <w:keepNext/>
      </w:pPr>
    </w:p>
    <w:p w14:paraId="2A0ED448" w14:textId="673B9084" w:rsidR="00761993" w:rsidRPr="003A000C" w:rsidRDefault="00761993" w:rsidP="00761993">
      <w:pPr>
        <w:pStyle w:val="Caption"/>
        <w:keepNext/>
      </w:pPr>
      <w:bookmarkStart w:id="149" w:name="_Ref478049584"/>
      <w:r w:rsidRPr="003A000C">
        <w:t xml:space="preserve">Table </w:t>
      </w:r>
      <w:r w:rsidRPr="003A000C">
        <w:fldChar w:fldCharType="begin"/>
      </w:r>
      <w:r w:rsidRPr="003A000C">
        <w:instrText xml:space="preserve"> SEQ Table \* ARABIC </w:instrText>
      </w:r>
      <w:r w:rsidRPr="003A000C">
        <w:fldChar w:fldCharType="separate"/>
      </w:r>
      <w:r w:rsidR="007676BE">
        <w:rPr>
          <w:noProof/>
        </w:rPr>
        <w:t>6</w:t>
      </w:r>
      <w:r w:rsidRPr="003A000C">
        <w:fldChar w:fldCharType="end"/>
      </w:r>
      <w:bookmarkEnd w:id="149"/>
      <w:r w:rsidRPr="003A000C">
        <w:t>: Release 14 battery life evaluation scenarios.</w:t>
      </w:r>
    </w:p>
    <w:tbl>
      <w:tblPr>
        <w:tblStyle w:val="TableGrid"/>
        <w:tblW w:w="0" w:type="auto"/>
        <w:tblLook w:val="04A0" w:firstRow="1" w:lastRow="0" w:firstColumn="1" w:lastColumn="0" w:noHBand="0" w:noVBand="1"/>
      </w:tblPr>
      <w:tblGrid>
        <w:gridCol w:w="1838"/>
        <w:gridCol w:w="4111"/>
        <w:gridCol w:w="3447"/>
      </w:tblGrid>
      <w:tr w:rsidR="00761993" w:rsidRPr="003A000C" w14:paraId="1A4DF9E8"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15F295A4" w14:textId="77777777" w:rsidR="00761993" w:rsidRPr="003A000C" w:rsidRDefault="00761993" w:rsidP="006872B0">
            <w:pPr>
              <w:pStyle w:val="TAH"/>
              <w:rPr>
                <w:rFonts w:ascii="Times New Roman" w:hAnsi="Times New Roman"/>
              </w:rPr>
            </w:pPr>
            <w:r w:rsidRPr="003A000C">
              <w:rPr>
                <w:rFonts w:ascii="Times New Roman" w:hAnsi="Times New Roman"/>
              </w:rPr>
              <w:t>Message type</w:t>
            </w:r>
          </w:p>
        </w:tc>
        <w:tc>
          <w:tcPr>
            <w:tcW w:w="4111" w:type="dxa"/>
            <w:tcBorders>
              <w:top w:val="single" w:sz="4" w:space="0" w:color="auto"/>
              <w:left w:val="single" w:sz="4" w:space="0" w:color="auto"/>
              <w:bottom w:val="single" w:sz="4" w:space="0" w:color="auto"/>
              <w:right w:val="single" w:sz="4" w:space="0" w:color="auto"/>
            </w:tcBorders>
            <w:hideMark/>
          </w:tcPr>
          <w:p w14:paraId="166372FF" w14:textId="77777777" w:rsidR="00761993" w:rsidRPr="003A000C" w:rsidRDefault="00761993" w:rsidP="006872B0">
            <w:pPr>
              <w:pStyle w:val="TAH"/>
              <w:rPr>
                <w:rFonts w:ascii="Times New Roman" w:hAnsi="Times New Roman"/>
              </w:rPr>
            </w:pPr>
            <w:r w:rsidRPr="003A000C">
              <w:rPr>
                <w:rFonts w:ascii="Times New Roman" w:hAnsi="Times New Roman"/>
              </w:rPr>
              <w:t>UL report</w:t>
            </w:r>
          </w:p>
        </w:tc>
        <w:tc>
          <w:tcPr>
            <w:tcW w:w="3447" w:type="dxa"/>
            <w:tcBorders>
              <w:top w:val="single" w:sz="4" w:space="0" w:color="auto"/>
              <w:left w:val="single" w:sz="4" w:space="0" w:color="auto"/>
              <w:bottom w:val="single" w:sz="4" w:space="0" w:color="auto"/>
              <w:right w:val="single" w:sz="4" w:space="0" w:color="auto"/>
            </w:tcBorders>
            <w:hideMark/>
          </w:tcPr>
          <w:p w14:paraId="003F5FE1" w14:textId="77777777" w:rsidR="00761993" w:rsidRPr="003A000C" w:rsidRDefault="00761993" w:rsidP="006872B0">
            <w:pPr>
              <w:pStyle w:val="TAH"/>
              <w:rPr>
                <w:rFonts w:ascii="Times New Roman" w:hAnsi="Times New Roman"/>
              </w:rPr>
            </w:pPr>
            <w:r w:rsidRPr="003A000C">
              <w:rPr>
                <w:rFonts w:ascii="Times New Roman" w:hAnsi="Times New Roman"/>
              </w:rPr>
              <w:t>DL Application Acknowledgment</w:t>
            </w:r>
          </w:p>
        </w:tc>
      </w:tr>
      <w:tr w:rsidR="00761993" w:rsidRPr="003A000C" w14:paraId="226DB0AB"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3C78F17B" w14:textId="77777777" w:rsidR="00761993" w:rsidRPr="003A000C" w:rsidRDefault="00761993" w:rsidP="006872B0">
            <w:pPr>
              <w:pStyle w:val="TAL"/>
              <w:jc w:val="center"/>
              <w:rPr>
                <w:rFonts w:ascii="Times New Roman" w:hAnsi="Times New Roman"/>
              </w:rPr>
            </w:pPr>
            <w:r w:rsidRPr="003A000C">
              <w:rPr>
                <w:rFonts w:ascii="Times New Roman" w:hAnsi="Times New Roman"/>
              </w:rPr>
              <w:t>Size</w:t>
            </w:r>
          </w:p>
        </w:tc>
        <w:tc>
          <w:tcPr>
            <w:tcW w:w="4111" w:type="dxa"/>
            <w:tcBorders>
              <w:top w:val="single" w:sz="4" w:space="0" w:color="auto"/>
              <w:left w:val="single" w:sz="4" w:space="0" w:color="auto"/>
              <w:bottom w:val="single" w:sz="4" w:space="0" w:color="auto"/>
              <w:right w:val="single" w:sz="4" w:space="0" w:color="auto"/>
            </w:tcBorders>
            <w:hideMark/>
          </w:tcPr>
          <w:p w14:paraId="06D4C65F" w14:textId="77777777" w:rsidR="00761993" w:rsidRPr="003A000C" w:rsidRDefault="00761993" w:rsidP="006872B0">
            <w:pPr>
              <w:pStyle w:val="TAL"/>
              <w:jc w:val="center"/>
              <w:rPr>
                <w:rFonts w:ascii="Times New Roman" w:hAnsi="Times New Roman"/>
              </w:rPr>
            </w:pPr>
            <w:r w:rsidRPr="003A000C">
              <w:rPr>
                <w:rFonts w:ascii="Times New Roman" w:hAnsi="Times New Roman"/>
              </w:rPr>
              <w:t>200 bytes</w:t>
            </w:r>
          </w:p>
        </w:tc>
        <w:tc>
          <w:tcPr>
            <w:tcW w:w="3447" w:type="dxa"/>
            <w:tcBorders>
              <w:top w:val="single" w:sz="4" w:space="0" w:color="auto"/>
              <w:left w:val="single" w:sz="4" w:space="0" w:color="auto"/>
              <w:bottom w:val="single" w:sz="4" w:space="0" w:color="auto"/>
              <w:right w:val="single" w:sz="4" w:space="0" w:color="auto"/>
            </w:tcBorders>
            <w:hideMark/>
          </w:tcPr>
          <w:p w14:paraId="2BCAE987" w14:textId="77777777" w:rsidR="00761993" w:rsidRPr="003A000C" w:rsidRDefault="00761993" w:rsidP="006872B0">
            <w:pPr>
              <w:pStyle w:val="TAL"/>
              <w:jc w:val="center"/>
              <w:rPr>
                <w:rFonts w:ascii="Times New Roman" w:hAnsi="Times New Roman"/>
              </w:rPr>
            </w:pPr>
            <w:r w:rsidRPr="003A000C">
              <w:rPr>
                <w:rFonts w:ascii="Times New Roman" w:hAnsi="Times New Roman"/>
              </w:rPr>
              <w:t>20 bytes</w:t>
            </w:r>
          </w:p>
        </w:tc>
      </w:tr>
      <w:tr w:rsidR="00761993" w:rsidRPr="003A000C" w14:paraId="7325E412"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651F54AE" w14:textId="77777777" w:rsidR="00761993" w:rsidRPr="003A000C" w:rsidRDefault="00761993" w:rsidP="006872B0">
            <w:pPr>
              <w:pStyle w:val="TAL"/>
              <w:jc w:val="center"/>
              <w:rPr>
                <w:rFonts w:ascii="Times New Roman" w:hAnsi="Times New Roman"/>
              </w:rPr>
            </w:pPr>
            <w:r w:rsidRPr="003A000C">
              <w:rPr>
                <w:rFonts w:ascii="Times New Roman" w:hAnsi="Times New Roman"/>
              </w:rPr>
              <w:t>Arrival rate</w:t>
            </w:r>
          </w:p>
        </w:tc>
        <w:tc>
          <w:tcPr>
            <w:tcW w:w="7558" w:type="dxa"/>
            <w:gridSpan w:val="2"/>
            <w:tcBorders>
              <w:top w:val="single" w:sz="4" w:space="0" w:color="auto"/>
              <w:left w:val="single" w:sz="4" w:space="0" w:color="auto"/>
              <w:bottom w:val="single" w:sz="4" w:space="0" w:color="auto"/>
              <w:right w:val="single" w:sz="4" w:space="0" w:color="auto"/>
            </w:tcBorders>
            <w:hideMark/>
          </w:tcPr>
          <w:p w14:paraId="7E0078C4" w14:textId="77777777" w:rsidR="00761993" w:rsidRPr="003A000C" w:rsidRDefault="00761993" w:rsidP="006872B0">
            <w:pPr>
              <w:pStyle w:val="TAL"/>
              <w:jc w:val="center"/>
              <w:rPr>
                <w:rFonts w:ascii="Times New Roman" w:hAnsi="Times New Roman"/>
              </w:rPr>
            </w:pPr>
            <w:r w:rsidRPr="003A000C">
              <w:rPr>
                <w:rFonts w:ascii="Times New Roman" w:hAnsi="Times New Roman"/>
              </w:rPr>
              <w:t>Once every 24 h</w:t>
            </w:r>
          </w:p>
        </w:tc>
      </w:tr>
    </w:tbl>
    <w:p w14:paraId="0FAB83E6" w14:textId="77777777" w:rsidR="00761993" w:rsidRDefault="00761993" w:rsidP="00761993"/>
    <w:p w14:paraId="41EFBDAF" w14:textId="43F5FF94" w:rsidR="00761993" w:rsidRDefault="00761993" w:rsidP="00761993">
      <w:r w:rsidRPr="003A000C">
        <w:fldChar w:fldCharType="begin"/>
      </w:r>
      <w:r w:rsidRPr="003A000C">
        <w:instrText xml:space="preserve"> REF _Ref478049589 \h  \* MERGEFORMAT </w:instrText>
      </w:r>
      <w:r w:rsidRPr="003A000C">
        <w:fldChar w:fldCharType="separate"/>
      </w:r>
      <w:r w:rsidR="007676BE" w:rsidRPr="003A000C">
        <w:t xml:space="preserve">Table </w:t>
      </w:r>
      <w:r w:rsidR="007676BE">
        <w:rPr>
          <w:noProof/>
        </w:rPr>
        <w:t>7</w:t>
      </w:r>
      <w:r w:rsidRPr="003A000C">
        <w:fldChar w:fldCharType="end"/>
      </w:r>
      <w:r w:rsidRPr="003A000C">
        <w:t xml:space="preserve"> presents the power consumption assumptions used for evaluation of battery life performance taken from the Rel-13 NB-IoT evaluations</w:t>
      </w:r>
      <w:r>
        <w:rPr>
          <w:b/>
          <w:bCs/>
          <w:lang w:val="en-US"/>
        </w:rPr>
        <w:t xml:space="preserve"> </w:t>
      </w:r>
      <w:r w:rsidRPr="00772FDC">
        <w:rPr>
          <w:bCs/>
          <w:lang w:val="en-US"/>
        </w:rPr>
        <w:fldChar w:fldCharType="begin"/>
      </w:r>
      <w:r w:rsidRPr="00772FDC">
        <w:rPr>
          <w:bCs/>
          <w:lang w:val="en-US"/>
        </w:rPr>
        <w:instrText xml:space="preserve"> REF _Ref490220702 \n \h  \* MERGEFORMAT </w:instrText>
      </w:r>
      <w:r w:rsidRPr="00772FDC">
        <w:rPr>
          <w:bCs/>
          <w:lang w:val="en-US"/>
        </w:rPr>
      </w:r>
      <w:r w:rsidRPr="00772FDC">
        <w:rPr>
          <w:bCs/>
          <w:lang w:val="en-US"/>
        </w:rPr>
        <w:fldChar w:fldCharType="separate"/>
      </w:r>
      <w:r w:rsidR="007676BE">
        <w:rPr>
          <w:bCs/>
          <w:lang w:val="en-US"/>
        </w:rPr>
        <w:t>[7]</w:t>
      </w:r>
      <w:r w:rsidRPr="00772FDC">
        <w:rPr>
          <w:bCs/>
          <w:lang w:val="en-US"/>
        </w:rPr>
        <w:fldChar w:fldCharType="end"/>
      </w:r>
      <w:r>
        <w:t xml:space="preserve">.The same models can be used for UL latency evaluation, but note that the arrival rate or the DL message size do not have an effect as the uplink latency is calculated up to the point where the UE has sent (and eNB received) the uplink data packet(s). </w:t>
      </w:r>
    </w:p>
    <w:p w14:paraId="254CC615" w14:textId="77777777" w:rsidR="00761993" w:rsidRPr="003A000C" w:rsidRDefault="00761993" w:rsidP="00761993"/>
    <w:p w14:paraId="0D57CF80" w14:textId="4575604A" w:rsidR="00761993" w:rsidRPr="003A000C" w:rsidRDefault="00761993" w:rsidP="00761993">
      <w:pPr>
        <w:pStyle w:val="Caption"/>
        <w:keepNext/>
      </w:pPr>
      <w:bookmarkStart w:id="150" w:name="_Ref478049589"/>
      <w:r w:rsidRPr="003A000C">
        <w:t xml:space="preserve">Table </w:t>
      </w:r>
      <w:r w:rsidRPr="003A000C">
        <w:fldChar w:fldCharType="begin"/>
      </w:r>
      <w:r w:rsidRPr="003A000C">
        <w:instrText xml:space="preserve"> SEQ Table \* ARABIC </w:instrText>
      </w:r>
      <w:r w:rsidRPr="003A000C">
        <w:fldChar w:fldCharType="separate"/>
      </w:r>
      <w:r w:rsidR="007676BE">
        <w:rPr>
          <w:noProof/>
        </w:rPr>
        <w:t>7</w:t>
      </w:r>
      <w:r w:rsidRPr="003A000C">
        <w:fldChar w:fldCharType="end"/>
      </w:r>
      <w:bookmarkEnd w:id="150"/>
      <w:r w:rsidRPr="003A000C">
        <w:t>: Release 13 power consumption levels.</w:t>
      </w:r>
    </w:p>
    <w:tbl>
      <w:tblPr>
        <w:tblStyle w:val="TableGrid"/>
        <w:tblW w:w="0" w:type="auto"/>
        <w:tblLook w:val="04A0" w:firstRow="1" w:lastRow="0" w:firstColumn="1" w:lastColumn="0" w:noHBand="0" w:noVBand="1"/>
      </w:tblPr>
      <w:tblGrid>
        <w:gridCol w:w="4814"/>
        <w:gridCol w:w="4815"/>
      </w:tblGrid>
      <w:tr w:rsidR="00761993" w:rsidRPr="003A000C" w14:paraId="70B223D3" w14:textId="77777777" w:rsidTr="006872B0">
        <w:tc>
          <w:tcPr>
            <w:tcW w:w="9629" w:type="dxa"/>
            <w:gridSpan w:val="2"/>
          </w:tcPr>
          <w:p w14:paraId="7CC019FE" w14:textId="77777777" w:rsidR="00761993" w:rsidRPr="003A000C" w:rsidRDefault="00761993" w:rsidP="006872B0">
            <w:pPr>
              <w:pStyle w:val="TAH"/>
              <w:rPr>
                <w:rFonts w:ascii="Times New Roman" w:hAnsi="Times New Roman"/>
              </w:rPr>
            </w:pPr>
            <w:r w:rsidRPr="003A000C">
              <w:rPr>
                <w:rFonts w:ascii="Times New Roman" w:hAnsi="Times New Roman"/>
                <w:lang w:val="en-US"/>
              </w:rPr>
              <w:t xml:space="preserve">Device power consumption </w:t>
            </w:r>
          </w:p>
        </w:tc>
      </w:tr>
      <w:tr w:rsidR="00761993" w:rsidRPr="003A000C" w14:paraId="7837AC5B" w14:textId="77777777" w:rsidTr="006872B0">
        <w:tc>
          <w:tcPr>
            <w:tcW w:w="4814" w:type="dxa"/>
          </w:tcPr>
          <w:p w14:paraId="7D154DE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TX (23 dBm, integrated PA: 45% eff.)</w:t>
            </w:r>
          </w:p>
        </w:tc>
        <w:tc>
          <w:tcPr>
            <w:tcW w:w="4815" w:type="dxa"/>
          </w:tcPr>
          <w:p w14:paraId="355AD204"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500 mW (incl. 60 mW support circuity) </w:t>
            </w:r>
          </w:p>
        </w:tc>
      </w:tr>
      <w:tr w:rsidR="00761993" w:rsidRPr="003A000C" w14:paraId="5A98B83D" w14:textId="77777777" w:rsidTr="006872B0">
        <w:tc>
          <w:tcPr>
            <w:tcW w:w="4814" w:type="dxa"/>
          </w:tcPr>
          <w:p w14:paraId="0ADC1526"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RX</w:t>
            </w:r>
          </w:p>
        </w:tc>
        <w:tc>
          <w:tcPr>
            <w:tcW w:w="4815" w:type="dxa"/>
          </w:tcPr>
          <w:p w14:paraId="3824107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80 mW </w:t>
            </w:r>
          </w:p>
        </w:tc>
      </w:tr>
      <w:tr w:rsidR="00761993" w:rsidRPr="003A000C" w14:paraId="26B6D1AA" w14:textId="77777777" w:rsidTr="006872B0">
        <w:tc>
          <w:tcPr>
            <w:tcW w:w="4814" w:type="dxa"/>
          </w:tcPr>
          <w:p w14:paraId="2FE0E48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Light sleep</w:t>
            </w:r>
          </w:p>
        </w:tc>
        <w:tc>
          <w:tcPr>
            <w:tcW w:w="4815" w:type="dxa"/>
          </w:tcPr>
          <w:p w14:paraId="61AC3695"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3 mW </w:t>
            </w:r>
          </w:p>
        </w:tc>
      </w:tr>
      <w:tr w:rsidR="00761993" w:rsidRPr="003A000C" w14:paraId="1F28C6DB" w14:textId="77777777" w:rsidTr="006872B0">
        <w:tc>
          <w:tcPr>
            <w:tcW w:w="4814" w:type="dxa"/>
          </w:tcPr>
          <w:p w14:paraId="4E9630F0"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Idle – Deep sleep</w:t>
            </w:r>
          </w:p>
        </w:tc>
        <w:tc>
          <w:tcPr>
            <w:tcW w:w="4815" w:type="dxa"/>
          </w:tcPr>
          <w:p w14:paraId="72E03A48"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0.015 mW </w:t>
            </w:r>
          </w:p>
        </w:tc>
      </w:tr>
    </w:tbl>
    <w:p w14:paraId="7A618C35" w14:textId="77777777" w:rsidR="00761993" w:rsidRPr="00ED7F51" w:rsidRDefault="00761993" w:rsidP="00761993"/>
    <w:p w14:paraId="0B4CC67E" w14:textId="17780B06" w:rsidR="00761993" w:rsidRPr="003A000C" w:rsidRDefault="00761993" w:rsidP="00761993">
      <w:r w:rsidRPr="003A000C">
        <w:fldChar w:fldCharType="begin"/>
      </w:r>
      <w:r w:rsidRPr="003A000C">
        <w:instrText xml:space="preserve"> REF _Ref477776263 \h </w:instrText>
      </w:r>
      <w:r>
        <w:instrText xml:space="preserve"> \* MERGEFORMAT </w:instrText>
      </w:r>
      <w:r w:rsidRPr="003A000C">
        <w:fldChar w:fldCharType="separate"/>
      </w:r>
      <w:r w:rsidR="007676BE" w:rsidRPr="003A000C">
        <w:t xml:space="preserve">Table </w:t>
      </w:r>
      <w:r w:rsidR="007676BE">
        <w:rPr>
          <w:noProof/>
        </w:rPr>
        <w:t>8</w:t>
      </w:r>
      <w:r w:rsidRPr="003A000C">
        <w:fldChar w:fldCharType="end"/>
      </w:r>
      <w:r w:rsidRPr="003A000C">
        <w:t xml:space="preserve"> presents the higher layer assumptions used for evaluation of latency and battery life performance.</w:t>
      </w:r>
    </w:p>
    <w:p w14:paraId="1B677F5B" w14:textId="4043F38D" w:rsidR="00761993" w:rsidRPr="003A000C" w:rsidRDefault="00761993" w:rsidP="00761993">
      <w:pPr>
        <w:pStyle w:val="Caption"/>
        <w:keepNext/>
      </w:pPr>
      <w:bookmarkStart w:id="151" w:name="_Ref477776263"/>
      <w:r w:rsidRPr="003A000C">
        <w:lastRenderedPageBreak/>
        <w:t xml:space="preserve">Table </w:t>
      </w:r>
      <w:r w:rsidRPr="003A000C">
        <w:fldChar w:fldCharType="begin"/>
      </w:r>
      <w:r w:rsidRPr="003A000C">
        <w:instrText xml:space="preserve"> SEQ Table \* ARABIC </w:instrText>
      </w:r>
      <w:r w:rsidRPr="003A000C">
        <w:fldChar w:fldCharType="separate"/>
      </w:r>
      <w:r w:rsidR="007676BE">
        <w:rPr>
          <w:noProof/>
        </w:rPr>
        <w:t>8</w:t>
      </w:r>
      <w:r w:rsidRPr="003A000C">
        <w:fldChar w:fldCharType="end"/>
      </w:r>
      <w:bookmarkEnd w:id="151"/>
      <w:r w:rsidRPr="003A000C">
        <w:t>: Assumptions on core network protocol overheads and RRC message sizes.</w:t>
      </w:r>
    </w:p>
    <w:tbl>
      <w:tblPr>
        <w:tblStyle w:val="TableGrid"/>
        <w:tblW w:w="0" w:type="auto"/>
        <w:tblLook w:val="04A0" w:firstRow="1" w:lastRow="0" w:firstColumn="1" w:lastColumn="0" w:noHBand="0" w:noVBand="1"/>
      </w:tblPr>
      <w:tblGrid>
        <w:gridCol w:w="4814"/>
        <w:gridCol w:w="4815"/>
      </w:tblGrid>
      <w:tr w:rsidR="005D1727" w:rsidRPr="00094D1B" w14:paraId="0A216655" w14:textId="77777777" w:rsidTr="00946C0C">
        <w:tc>
          <w:tcPr>
            <w:tcW w:w="4814" w:type="dxa"/>
          </w:tcPr>
          <w:p w14:paraId="04830DA6" w14:textId="77777777" w:rsidR="005D1727" w:rsidRPr="00094D1B" w:rsidRDefault="005D1727" w:rsidP="00946C0C">
            <w:pPr>
              <w:pStyle w:val="TAH"/>
              <w:rPr>
                <w:rFonts w:ascii="Times New Roman" w:hAnsi="Times New Roman"/>
                <w:lang w:val="en-US"/>
              </w:rPr>
            </w:pPr>
            <w:r w:rsidRPr="00094D1B">
              <w:rPr>
                <w:rFonts w:ascii="Times New Roman" w:hAnsi="Times New Roman"/>
                <w:lang w:val="en-US"/>
              </w:rPr>
              <w:t>Parameter</w:t>
            </w:r>
          </w:p>
        </w:tc>
        <w:tc>
          <w:tcPr>
            <w:tcW w:w="4815" w:type="dxa"/>
          </w:tcPr>
          <w:p w14:paraId="32AF4CC8" w14:textId="77777777" w:rsidR="005D1727" w:rsidRPr="00094D1B" w:rsidRDefault="005D1727" w:rsidP="00946C0C">
            <w:pPr>
              <w:pStyle w:val="TAH"/>
              <w:rPr>
                <w:rFonts w:ascii="Times New Roman" w:hAnsi="Times New Roman"/>
                <w:lang w:val="en-US"/>
              </w:rPr>
            </w:pPr>
            <w:r w:rsidRPr="00094D1B">
              <w:rPr>
                <w:rFonts w:ascii="Times New Roman" w:hAnsi="Times New Roman"/>
                <w:lang w:val="en-US"/>
              </w:rPr>
              <w:t>Assumption</w:t>
            </w:r>
          </w:p>
        </w:tc>
      </w:tr>
      <w:tr w:rsidR="005D1727" w:rsidRPr="00094D1B" w14:paraId="465675FB" w14:textId="77777777" w:rsidTr="00946C0C">
        <w:tc>
          <w:tcPr>
            <w:tcW w:w="4814" w:type="dxa"/>
          </w:tcPr>
          <w:p w14:paraId="3E5F7DE8" w14:textId="77777777" w:rsidR="005D1727" w:rsidRPr="00094D1B" w:rsidRDefault="005D1727" w:rsidP="00946C0C">
            <w:pPr>
              <w:pStyle w:val="TAH"/>
              <w:rPr>
                <w:rFonts w:ascii="Times New Roman" w:hAnsi="Times New Roman"/>
                <w:b w:val="0"/>
                <w:lang w:val="en-US"/>
              </w:rPr>
            </w:pPr>
            <w:r w:rsidRPr="00094D1B">
              <w:rPr>
                <w:rFonts w:ascii="Times New Roman" w:hAnsi="Times New Roman"/>
                <w:b w:val="0"/>
                <w:lang w:val="en-US"/>
              </w:rPr>
              <w:t>MIB</w:t>
            </w:r>
          </w:p>
        </w:tc>
        <w:tc>
          <w:tcPr>
            <w:tcW w:w="4815" w:type="dxa"/>
          </w:tcPr>
          <w:p w14:paraId="706DFB81" w14:textId="77777777" w:rsidR="005D1727" w:rsidRPr="00094D1B" w:rsidRDefault="005D1727" w:rsidP="00946C0C">
            <w:pPr>
              <w:pStyle w:val="TAH"/>
              <w:rPr>
                <w:rFonts w:ascii="Times New Roman" w:hAnsi="Times New Roman"/>
                <w:b w:val="0"/>
                <w:lang w:val="en-US"/>
              </w:rPr>
            </w:pPr>
            <w:r w:rsidRPr="00094D1B">
              <w:rPr>
                <w:rFonts w:ascii="Times New Roman" w:hAnsi="Times New Roman"/>
                <w:b w:val="0"/>
                <w:lang w:val="en-US"/>
              </w:rPr>
              <w:t>34 bits</w:t>
            </w:r>
          </w:p>
        </w:tc>
      </w:tr>
      <w:tr w:rsidR="005D1727" w:rsidRPr="00094D1B" w14:paraId="75499BDA" w14:textId="77777777" w:rsidTr="00946C0C">
        <w:tc>
          <w:tcPr>
            <w:tcW w:w="4814" w:type="dxa"/>
          </w:tcPr>
          <w:p w14:paraId="7DF8EA3B"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Higher layer procedure</w:t>
            </w:r>
          </w:p>
        </w:tc>
        <w:tc>
          <w:tcPr>
            <w:tcW w:w="4815" w:type="dxa"/>
          </w:tcPr>
          <w:p w14:paraId="513EE7A6"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RRC Resume</w:t>
            </w:r>
          </w:p>
        </w:tc>
      </w:tr>
      <w:tr w:rsidR="005D1727" w:rsidRPr="00094D1B" w14:paraId="6A3043EB" w14:textId="77777777" w:rsidTr="00946C0C">
        <w:tc>
          <w:tcPr>
            <w:tcW w:w="4814" w:type="dxa"/>
          </w:tcPr>
          <w:p w14:paraId="23ECDE27"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PDCP</w:t>
            </w:r>
          </w:p>
        </w:tc>
        <w:tc>
          <w:tcPr>
            <w:tcW w:w="4815" w:type="dxa"/>
          </w:tcPr>
          <w:p w14:paraId="51133DA2" w14:textId="3D944DDF" w:rsidR="005D1727" w:rsidRPr="00094D1B" w:rsidRDefault="005D1727" w:rsidP="00946C0C">
            <w:pPr>
              <w:pStyle w:val="TAC"/>
              <w:rPr>
                <w:rFonts w:ascii="Times New Roman" w:hAnsi="Times New Roman"/>
                <w:lang w:val="en-US"/>
              </w:rPr>
            </w:pPr>
            <w:r w:rsidRPr="00094D1B">
              <w:rPr>
                <w:rFonts w:ascii="Times New Roman" w:hAnsi="Times New Roman"/>
                <w:lang w:val="en-US"/>
              </w:rPr>
              <w:t>5 bytes</w:t>
            </w:r>
            <w:r>
              <w:rPr>
                <w:rFonts w:ascii="Times New Roman" w:hAnsi="Times New Roman"/>
                <w:lang w:val="en-US"/>
              </w:rPr>
              <w:t xml:space="preserve"> for signaling / 1 byte for user data</w:t>
            </w:r>
          </w:p>
        </w:tc>
      </w:tr>
      <w:tr w:rsidR="005D1727" w:rsidRPr="00094D1B" w14:paraId="2D9FD472" w14:textId="77777777" w:rsidTr="00946C0C">
        <w:tc>
          <w:tcPr>
            <w:tcW w:w="4814" w:type="dxa"/>
          </w:tcPr>
          <w:p w14:paraId="58AA86EE"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RLC</w:t>
            </w:r>
          </w:p>
        </w:tc>
        <w:tc>
          <w:tcPr>
            <w:tcW w:w="4815" w:type="dxa"/>
          </w:tcPr>
          <w:p w14:paraId="21073C45"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2 bytes</w:t>
            </w:r>
          </w:p>
        </w:tc>
      </w:tr>
      <w:tr w:rsidR="005D1727" w:rsidRPr="00094D1B" w14:paraId="16213EA4" w14:textId="77777777" w:rsidTr="00946C0C">
        <w:tc>
          <w:tcPr>
            <w:tcW w:w="4814" w:type="dxa"/>
          </w:tcPr>
          <w:p w14:paraId="67A5E7C9"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MAC</w:t>
            </w:r>
          </w:p>
        </w:tc>
        <w:tc>
          <w:tcPr>
            <w:tcW w:w="4815" w:type="dxa"/>
          </w:tcPr>
          <w:p w14:paraId="62BA0A12"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2 bytes</w:t>
            </w:r>
          </w:p>
        </w:tc>
      </w:tr>
      <w:tr w:rsidR="005D1727" w:rsidRPr="00094D1B" w14:paraId="42B1E77F" w14:textId="77777777" w:rsidTr="00946C0C">
        <w:tc>
          <w:tcPr>
            <w:tcW w:w="4814" w:type="dxa"/>
          </w:tcPr>
          <w:p w14:paraId="146CD4D9"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Random Access Response</w:t>
            </w:r>
          </w:p>
        </w:tc>
        <w:tc>
          <w:tcPr>
            <w:tcW w:w="4815" w:type="dxa"/>
          </w:tcPr>
          <w:p w14:paraId="2E2E564F"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7 bytes</w:t>
            </w:r>
          </w:p>
        </w:tc>
      </w:tr>
      <w:tr w:rsidR="005D1727" w:rsidRPr="00094D1B" w14:paraId="03BB413D" w14:textId="77777777" w:rsidTr="00946C0C">
        <w:tc>
          <w:tcPr>
            <w:tcW w:w="4814" w:type="dxa"/>
          </w:tcPr>
          <w:p w14:paraId="3E0AC1F6" w14:textId="77777777" w:rsidR="005D1727" w:rsidRPr="00094D1B" w:rsidRDefault="005D1727" w:rsidP="00946C0C">
            <w:pPr>
              <w:pStyle w:val="TAC"/>
              <w:rPr>
                <w:rFonts w:ascii="Times New Roman" w:hAnsi="Times New Roman"/>
                <w:lang w:val="en-US"/>
              </w:rPr>
            </w:pPr>
            <w:r w:rsidRPr="00094D1B">
              <w:rPr>
                <w:rFonts w:ascii="Times New Roman" w:hAnsi="Times New Roman"/>
                <w:noProof/>
                <w:lang w:val="en-US"/>
              </w:rPr>
              <w:t>RRC Connection Resume Request PDU</w:t>
            </w:r>
          </w:p>
        </w:tc>
        <w:tc>
          <w:tcPr>
            <w:tcW w:w="4815" w:type="dxa"/>
          </w:tcPr>
          <w:p w14:paraId="3DBFD781" w14:textId="12CF66B6" w:rsidR="005D1727" w:rsidRPr="00094D1B" w:rsidRDefault="00011222" w:rsidP="00946C0C">
            <w:pPr>
              <w:pStyle w:val="TAC"/>
              <w:rPr>
                <w:rFonts w:ascii="Times New Roman" w:hAnsi="Times New Roman"/>
                <w:lang w:val="en-US"/>
              </w:rPr>
            </w:pPr>
            <w:r>
              <w:rPr>
                <w:rFonts w:ascii="Times New Roman" w:hAnsi="Times New Roman"/>
                <w:lang w:val="en-US"/>
              </w:rPr>
              <w:t>9</w:t>
            </w:r>
            <w:r w:rsidR="005D1727" w:rsidRPr="00094D1B">
              <w:rPr>
                <w:rFonts w:ascii="Times New Roman" w:hAnsi="Times New Roman"/>
                <w:lang w:val="en-US"/>
              </w:rPr>
              <w:t xml:space="preserve"> bytes</w:t>
            </w:r>
          </w:p>
        </w:tc>
      </w:tr>
      <w:tr w:rsidR="005D1727" w:rsidRPr="00094D1B" w14:paraId="7516E533" w14:textId="77777777" w:rsidTr="00946C0C">
        <w:tc>
          <w:tcPr>
            <w:tcW w:w="4814" w:type="dxa"/>
          </w:tcPr>
          <w:p w14:paraId="41C27EAD" w14:textId="77777777" w:rsidR="005D1727" w:rsidRPr="00094D1B" w:rsidRDefault="005D1727" w:rsidP="00946C0C">
            <w:pPr>
              <w:pStyle w:val="TAC"/>
              <w:rPr>
                <w:rFonts w:ascii="Times New Roman" w:hAnsi="Times New Roman"/>
                <w:lang w:val="en-US"/>
              </w:rPr>
            </w:pPr>
            <w:r w:rsidRPr="00094D1B">
              <w:rPr>
                <w:rFonts w:ascii="Times New Roman" w:hAnsi="Times New Roman"/>
                <w:noProof/>
                <w:lang w:val="en-US"/>
              </w:rPr>
              <w:t>RRC Connection Resume PDU</w:t>
            </w:r>
          </w:p>
        </w:tc>
        <w:tc>
          <w:tcPr>
            <w:tcW w:w="4815" w:type="dxa"/>
          </w:tcPr>
          <w:p w14:paraId="5D82918E" w14:textId="77777777" w:rsidR="005D1727" w:rsidRPr="00094D1B" w:rsidRDefault="005D1727" w:rsidP="00946C0C">
            <w:pPr>
              <w:pStyle w:val="TAC"/>
              <w:rPr>
                <w:rFonts w:ascii="Times New Roman" w:hAnsi="Times New Roman"/>
                <w:lang w:val="en-US"/>
              </w:rPr>
            </w:pPr>
            <w:r w:rsidRPr="00094D1B">
              <w:rPr>
                <w:rFonts w:ascii="Times New Roman" w:hAnsi="Times New Roman"/>
                <w:lang w:val="en-US"/>
              </w:rPr>
              <w:t>2 bytes</w:t>
            </w:r>
          </w:p>
        </w:tc>
      </w:tr>
      <w:tr w:rsidR="005D1727" w:rsidRPr="00094D1B" w14:paraId="1B60691D" w14:textId="77777777" w:rsidTr="00946C0C">
        <w:tc>
          <w:tcPr>
            <w:tcW w:w="4814" w:type="dxa"/>
          </w:tcPr>
          <w:p w14:paraId="0A63D5F5" w14:textId="77777777" w:rsidR="005D1727" w:rsidRPr="00094D1B" w:rsidRDefault="005D1727" w:rsidP="00946C0C">
            <w:pPr>
              <w:pStyle w:val="TAC"/>
              <w:rPr>
                <w:rFonts w:ascii="Times New Roman" w:hAnsi="Times New Roman"/>
                <w:lang w:val="en-US"/>
              </w:rPr>
            </w:pPr>
            <w:r w:rsidRPr="00094D1B">
              <w:rPr>
                <w:rFonts w:ascii="Times New Roman" w:hAnsi="Times New Roman"/>
                <w:noProof/>
                <w:lang w:val="en-US"/>
              </w:rPr>
              <w:t>RRC Connection Resume Complete PDU</w:t>
            </w:r>
          </w:p>
        </w:tc>
        <w:tc>
          <w:tcPr>
            <w:tcW w:w="4815" w:type="dxa"/>
          </w:tcPr>
          <w:p w14:paraId="3313D85E" w14:textId="43605C71" w:rsidR="005D1727" w:rsidRPr="00094D1B" w:rsidRDefault="005D1727" w:rsidP="00946C0C">
            <w:pPr>
              <w:pStyle w:val="TAC"/>
              <w:rPr>
                <w:rFonts w:ascii="Times New Roman" w:hAnsi="Times New Roman"/>
                <w:lang w:val="en-US"/>
              </w:rPr>
            </w:pPr>
            <w:r>
              <w:rPr>
                <w:rFonts w:ascii="Times New Roman" w:hAnsi="Times New Roman"/>
                <w:lang w:val="en-US"/>
              </w:rPr>
              <w:t>3</w:t>
            </w:r>
            <w:r w:rsidRPr="00094D1B">
              <w:rPr>
                <w:rFonts w:ascii="Times New Roman" w:hAnsi="Times New Roman"/>
                <w:lang w:val="en-US"/>
              </w:rPr>
              <w:t xml:space="preserve"> bytes</w:t>
            </w:r>
          </w:p>
        </w:tc>
      </w:tr>
      <w:tr w:rsidR="005D1727" w:rsidRPr="00094D1B" w14:paraId="734C9E95" w14:textId="77777777" w:rsidTr="00946C0C">
        <w:tc>
          <w:tcPr>
            <w:tcW w:w="4814" w:type="dxa"/>
          </w:tcPr>
          <w:p w14:paraId="5CAD44A4" w14:textId="77777777" w:rsidR="005D1727" w:rsidRPr="00094D1B" w:rsidRDefault="005D1727" w:rsidP="00946C0C">
            <w:pPr>
              <w:pStyle w:val="TAC"/>
              <w:rPr>
                <w:rFonts w:ascii="Times New Roman" w:hAnsi="Times New Roman"/>
                <w:lang w:val="en-US"/>
              </w:rPr>
            </w:pPr>
            <w:r w:rsidRPr="00094D1B">
              <w:rPr>
                <w:rFonts w:ascii="Times New Roman" w:hAnsi="Times New Roman"/>
                <w:noProof/>
                <w:lang w:val="en-US"/>
              </w:rPr>
              <w:t>RRC Connection Release PDU</w:t>
            </w:r>
          </w:p>
        </w:tc>
        <w:tc>
          <w:tcPr>
            <w:tcW w:w="4815" w:type="dxa"/>
          </w:tcPr>
          <w:p w14:paraId="7E2F2FE0" w14:textId="05CF354A" w:rsidR="005D1727" w:rsidRPr="00094D1B" w:rsidRDefault="005D1727" w:rsidP="00946C0C">
            <w:pPr>
              <w:pStyle w:val="TAC"/>
              <w:rPr>
                <w:rFonts w:ascii="Times New Roman" w:hAnsi="Times New Roman"/>
                <w:lang w:val="en-US"/>
              </w:rPr>
            </w:pPr>
            <w:r>
              <w:rPr>
                <w:rFonts w:ascii="Times New Roman" w:hAnsi="Times New Roman"/>
                <w:lang w:val="en-US"/>
              </w:rPr>
              <w:t>8</w:t>
            </w:r>
            <w:r w:rsidRPr="00094D1B">
              <w:rPr>
                <w:rFonts w:ascii="Times New Roman" w:hAnsi="Times New Roman"/>
                <w:lang w:val="en-US"/>
              </w:rPr>
              <w:t xml:space="preserve"> bytes</w:t>
            </w:r>
          </w:p>
        </w:tc>
      </w:tr>
    </w:tbl>
    <w:p w14:paraId="64551BF1" w14:textId="77777777" w:rsidR="00761993" w:rsidRDefault="00761993" w:rsidP="00761993">
      <w:pPr>
        <w:rPr>
          <w:b/>
        </w:rPr>
      </w:pPr>
    </w:p>
    <w:p w14:paraId="40B1907C" w14:textId="1FC15800" w:rsidR="003A5FA6" w:rsidRDefault="00761993" w:rsidP="003A5FA6">
      <w:r w:rsidRPr="003A000C">
        <w:fldChar w:fldCharType="begin"/>
      </w:r>
      <w:r w:rsidRPr="003A000C">
        <w:instrText xml:space="preserve"> REF _Ref477776533 \h  \* MERGEFORMAT </w:instrText>
      </w:r>
      <w:r w:rsidRPr="003A000C">
        <w:fldChar w:fldCharType="separate"/>
      </w:r>
      <w:r w:rsidR="007676BE" w:rsidRPr="003A000C">
        <w:t xml:space="preserve">Table </w:t>
      </w:r>
      <w:r w:rsidR="007676BE">
        <w:rPr>
          <w:noProof/>
        </w:rPr>
        <w:t>9</w:t>
      </w:r>
      <w:r w:rsidRPr="003A000C">
        <w:fldChar w:fldCharType="end"/>
      </w:r>
      <w:r w:rsidRPr="003A000C">
        <w:t xml:space="preserve"> and </w:t>
      </w:r>
      <w:r w:rsidRPr="003A000C">
        <w:rPr>
          <w:lang w:val="sv-SE"/>
        </w:rPr>
        <w:fldChar w:fldCharType="begin"/>
      </w:r>
      <w:r w:rsidRPr="003A000C">
        <w:rPr>
          <w:lang w:val="en-US"/>
        </w:rPr>
        <w:instrText xml:space="preserve"> REF _Ref477776581 \h  \* MERGEFORMAT </w:instrText>
      </w:r>
      <w:r w:rsidRPr="003A000C">
        <w:rPr>
          <w:lang w:val="sv-SE"/>
        </w:rPr>
      </w:r>
      <w:r w:rsidRPr="003A000C">
        <w:rPr>
          <w:lang w:val="sv-SE"/>
        </w:rPr>
        <w:fldChar w:fldCharType="separate"/>
      </w:r>
      <w:r w:rsidR="007676BE" w:rsidRPr="003A000C">
        <w:t xml:space="preserve">Table </w:t>
      </w:r>
      <w:r w:rsidR="007676BE">
        <w:rPr>
          <w:noProof/>
        </w:rPr>
        <w:t>10</w:t>
      </w:r>
      <w:r w:rsidRPr="003A000C">
        <w:rPr>
          <w:lang w:val="sv-SE"/>
        </w:rPr>
        <w:fldChar w:fldCharType="end"/>
      </w:r>
      <w:r w:rsidRPr="003A000C">
        <w:t xml:space="preserve"> presents the radio related assumptions used for evaluation of latency and battery life performance. </w:t>
      </w:r>
      <w:r w:rsidR="003A5FA6">
        <w:t>For power consumption evaluation we use average values, where available, and for latency calculation the 90</w:t>
      </w:r>
      <w:r w:rsidR="003A5FA6" w:rsidRPr="003A5FA6">
        <w:rPr>
          <w:vertAlign w:val="superscript"/>
        </w:rPr>
        <w:t>th</w:t>
      </w:r>
      <w:r w:rsidR="003A5FA6">
        <w:t xml:space="preserve"> / 99</w:t>
      </w:r>
      <w:r w:rsidR="003A5FA6" w:rsidRPr="003A5FA6">
        <w:rPr>
          <w:vertAlign w:val="superscript"/>
        </w:rPr>
        <w:t>th</w:t>
      </w:r>
      <w:r w:rsidR="003A5FA6">
        <w:t xml:space="preserve"> percentile values. </w:t>
      </w:r>
    </w:p>
    <w:p w14:paraId="301DC857" w14:textId="71571956" w:rsidR="00761993" w:rsidRPr="003A000C" w:rsidRDefault="00761993" w:rsidP="00761993">
      <w:pPr>
        <w:pStyle w:val="Caption"/>
        <w:keepNext/>
        <w:jc w:val="left"/>
        <w:rPr>
          <w:b w:val="0"/>
          <w:lang w:val="en-US"/>
        </w:rPr>
      </w:pPr>
    </w:p>
    <w:p w14:paraId="019B78A4" w14:textId="77777777" w:rsidR="00761993" w:rsidRPr="005D1727" w:rsidRDefault="00761993" w:rsidP="00761993">
      <w:pPr>
        <w:tabs>
          <w:tab w:val="left" w:pos="5245"/>
        </w:tabs>
        <w:rPr>
          <w:b/>
          <w:lang w:val="en-US"/>
        </w:rPr>
      </w:pPr>
    </w:p>
    <w:p w14:paraId="446FE68C" w14:textId="5DCE1FE9" w:rsidR="00761993" w:rsidRPr="003A000C" w:rsidRDefault="00761993" w:rsidP="00761993">
      <w:pPr>
        <w:pStyle w:val="Caption"/>
        <w:keepNext/>
      </w:pPr>
      <w:bookmarkStart w:id="152" w:name="_Ref477776533"/>
      <w:r w:rsidRPr="003A000C">
        <w:t xml:space="preserve">Table </w:t>
      </w:r>
      <w:r w:rsidRPr="003A000C">
        <w:fldChar w:fldCharType="begin"/>
      </w:r>
      <w:r w:rsidRPr="003A000C">
        <w:instrText xml:space="preserve"> SEQ Table \* ARABIC </w:instrText>
      </w:r>
      <w:r w:rsidRPr="003A000C">
        <w:fldChar w:fldCharType="separate"/>
      </w:r>
      <w:r w:rsidR="007676BE">
        <w:rPr>
          <w:noProof/>
        </w:rPr>
        <w:t>9</w:t>
      </w:r>
      <w:r w:rsidRPr="003A000C">
        <w:fldChar w:fldCharType="end"/>
      </w:r>
      <w:bookmarkEnd w:id="152"/>
      <w:r w:rsidRPr="003A000C">
        <w:t>: Radio related assumptions.</w:t>
      </w:r>
    </w:p>
    <w:tbl>
      <w:tblPr>
        <w:tblStyle w:val="TableGrid"/>
        <w:tblW w:w="0" w:type="auto"/>
        <w:tblLook w:val="04A0" w:firstRow="1" w:lastRow="0" w:firstColumn="1" w:lastColumn="0" w:noHBand="0" w:noVBand="1"/>
      </w:tblPr>
      <w:tblGrid>
        <w:gridCol w:w="4248"/>
        <w:gridCol w:w="5381"/>
      </w:tblGrid>
      <w:tr w:rsidR="007C3A75" w:rsidRPr="00094D1B" w14:paraId="01674C8F" w14:textId="77777777" w:rsidTr="00946C0C">
        <w:tc>
          <w:tcPr>
            <w:tcW w:w="4248" w:type="dxa"/>
          </w:tcPr>
          <w:p w14:paraId="27041553"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Parameter</w:t>
            </w:r>
          </w:p>
        </w:tc>
        <w:tc>
          <w:tcPr>
            <w:tcW w:w="5381" w:type="dxa"/>
          </w:tcPr>
          <w:p w14:paraId="62B2D376"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Assumption</w:t>
            </w:r>
          </w:p>
        </w:tc>
      </w:tr>
      <w:tr w:rsidR="007C3A75" w:rsidRPr="00094D1B" w14:paraId="3E6A3BBD" w14:textId="77777777" w:rsidTr="00946C0C">
        <w:tc>
          <w:tcPr>
            <w:tcW w:w="4248" w:type="dxa"/>
          </w:tcPr>
          <w:p w14:paraId="72F0B2A2"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Propagation condition</w:t>
            </w:r>
          </w:p>
        </w:tc>
        <w:tc>
          <w:tcPr>
            <w:tcW w:w="5381" w:type="dxa"/>
          </w:tcPr>
          <w:p w14:paraId="1701E2E5"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ETU</w:t>
            </w:r>
          </w:p>
        </w:tc>
      </w:tr>
      <w:tr w:rsidR="007C3A75" w:rsidRPr="00094D1B" w14:paraId="40CFFB9D" w14:textId="77777777" w:rsidTr="00946C0C">
        <w:tc>
          <w:tcPr>
            <w:tcW w:w="4248" w:type="dxa"/>
          </w:tcPr>
          <w:p w14:paraId="0C82A59E"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 xml:space="preserve">Fading </w:t>
            </w:r>
          </w:p>
        </w:tc>
        <w:tc>
          <w:tcPr>
            <w:tcW w:w="5381" w:type="dxa"/>
          </w:tcPr>
          <w:p w14:paraId="0B185DB7"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 xml:space="preserve">Rayleigh, 1 Hz </w:t>
            </w:r>
          </w:p>
        </w:tc>
      </w:tr>
      <w:tr w:rsidR="007C3A75" w:rsidRPr="00094D1B" w14:paraId="3B6532E0" w14:textId="77777777" w:rsidTr="00946C0C">
        <w:tc>
          <w:tcPr>
            <w:tcW w:w="4248" w:type="dxa"/>
          </w:tcPr>
          <w:p w14:paraId="05F4907A"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Mobile NF</w:t>
            </w:r>
          </w:p>
        </w:tc>
        <w:tc>
          <w:tcPr>
            <w:tcW w:w="5381" w:type="dxa"/>
          </w:tcPr>
          <w:p w14:paraId="12575504"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 xml:space="preserve">5 dB </w:t>
            </w:r>
          </w:p>
        </w:tc>
      </w:tr>
      <w:tr w:rsidR="007C3A75" w:rsidRPr="00094D1B" w14:paraId="67DFBEA1" w14:textId="77777777" w:rsidTr="00946C0C">
        <w:tc>
          <w:tcPr>
            <w:tcW w:w="4248" w:type="dxa"/>
          </w:tcPr>
          <w:p w14:paraId="345D8C99"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Base station NF</w:t>
            </w:r>
          </w:p>
        </w:tc>
        <w:tc>
          <w:tcPr>
            <w:tcW w:w="5381" w:type="dxa"/>
          </w:tcPr>
          <w:p w14:paraId="03E79F87"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 xml:space="preserve">3 dB </w:t>
            </w:r>
          </w:p>
        </w:tc>
      </w:tr>
      <w:tr w:rsidR="007C3A75" w:rsidRPr="00094D1B" w14:paraId="6E056EAE" w14:textId="77777777" w:rsidTr="00946C0C">
        <w:tc>
          <w:tcPr>
            <w:tcW w:w="4248" w:type="dxa"/>
          </w:tcPr>
          <w:p w14:paraId="0DA1165C"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Device power class</w:t>
            </w:r>
          </w:p>
        </w:tc>
        <w:tc>
          <w:tcPr>
            <w:tcW w:w="5381" w:type="dxa"/>
          </w:tcPr>
          <w:p w14:paraId="77E3822A"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23 dBm</w:t>
            </w:r>
          </w:p>
        </w:tc>
      </w:tr>
      <w:tr w:rsidR="007C3A75" w:rsidRPr="00094D1B" w14:paraId="58791306" w14:textId="77777777" w:rsidTr="00946C0C">
        <w:tc>
          <w:tcPr>
            <w:tcW w:w="4248" w:type="dxa"/>
          </w:tcPr>
          <w:p w14:paraId="6173F8ED"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LTE system BW (inband case)</w:t>
            </w:r>
          </w:p>
        </w:tc>
        <w:tc>
          <w:tcPr>
            <w:tcW w:w="5381" w:type="dxa"/>
          </w:tcPr>
          <w:p w14:paraId="392195B5"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10 MHz</w:t>
            </w:r>
          </w:p>
        </w:tc>
      </w:tr>
      <w:tr w:rsidR="007C3A75" w:rsidRPr="00094D1B" w14:paraId="56713486" w14:textId="77777777" w:rsidTr="00946C0C">
        <w:tc>
          <w:tcPr>
            <w:tcW w:w="4248" w:type="dxa"/>
          </w:tcPr>
          <w:p w14:paraId="37DBB7F4"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 xml:space="preserve">Base station power class </w:t>
            </w:r>
          </w:p>
        </w:tc>
        <w:tc>
          <w:tcPr>
            <w:tcW w:w="5381" w:type="dxa"/>
          </w:tcPr>
          <w:p w14:paraId="032CDF44"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Inband, guardband: 46 dBm,</w:t>
            </w:r>
          </w:p>
          <w:p w14:paraId="6B7DDC16"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Standalone: 43 dBm</w:t>
            </w:r>
          </w:p>
        </w:tc>
      </w:tr>
      <w:tr w:rsidR="007C3A75" w:rsidRPr="00094D1B" w14:paraId="2E9C70F7" w14:textId="77777777" w:rsidTr="00946C0C">
        <w:tc>
          <w:tcPr>
            <w:tcW w:w="4248" w:type="dxa"/>
          </w:tcPr>
          <w:p w14:paraId="4FF8E540"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Power boosting (inband case)</w:t>
            </w:r>
          </w:p>
        </w:tc>
        <w:tc>
          <w:tcPr>
            <w:tcW w:w="5381" w:type="dxa"/>
          </w:tcPr>
          <w:p w14:paraId="1A7FA9A9"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6 dB on anchor</w:t>
            </w:r>
          </w:p>
        </w:tc>
      </w:tr>
      <w:tr w:rsidR="007C3A75" w:rsidRPr="00094D1B" w14:paraId="3093DCBF" w14:textId="77777777" w:rsidTr="00946C0C">
        <w:tc>
          <w:tcPr>
            <w:tcW w:w="4248" w:type="dxa"/>
          </w:tcPr>
          <w:p w14:paraId="42A692E4"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Coupling loss</w:t>
            </w:r>
          </w:p>
        </w:tc>
        <w:tc>
          <w:tcPr>
            <w:tcW w:w="5381" w:type="dxa"/>
          </w:tcPr>
          <w:p w14:paraId="0B5E0288"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 xml:space="preserve">144, 154, 164 dB </w:t>
            </w:r>
          </w:p>
        </w:tc>
      </w:tr>
      <w:tr w:rsidR="007C3A75" w:rsidRPr="00132ADC" w14:paraId="33A2CDEC" w14:textId="77777777" w:rsidTr="00946C0C">
        <w:tc>
          <w:tcPr>
            <w:tcW w:w="4248" w:type="dxa"/>
          </w:tcPr>
          <w:p w14:paraId="33884DD9"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Targeted link level performance</w:t>
            </w:r>
          </w:p>
        </w:tc>
        <w:tc>
          <w:tcPr>
            <w:tcW w:w="5381" w:type="dxa"/>
          </w:tcPr>
          <w:p w14:paraId="0F1F5C18"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PSS/SSS, PBCH: 90</w:t>
            </w:r>
            <w:r w:rsidRPr="00094D1B">
              <w:rPr>
                <w:rFonts w:ascii="Times New Roman" w:hAnsi="Times New Roman"/>
                <w:vertAlign w:val="superscript"/>
                <w:lang w:val="en-US"/>
              </w:rPr>
              <w:t>th</w:t>
            </w:r>
            <w:r w:rsidRPr="00094D1B">
              <w:rPr>
                <w:rFonts w:ascii="Times New Roman" w:hAnsi="Times New Roman"/>
                <w:lang w:val="en-US"/>
              </w:rPr>
              <w:t xml:space="preserve"> percentile acquisition time</w:t>
            </w:r>
          </w:p>
          <w:p w14:paraId="411CCB87" w14:textId="77777777" w:rsidR="007C3A75" w:rsidRPr="00094D1B" w:rsidRDefault="007C3A75" w:rsidP="00946C0C">
            <w:pPr>
              <w:pStyle w:val="TAC"/>
              <w:rPr>
                <w:rFonts w:ascii="Times New Roman" w:hAnsi="Times New Roman"/>
                <w:lang w:val="sv-SE"/>
              </w:rPr>
            </w:pPr>
            <w:r w:rsidRPr="00094D1B">
              <w:rPr>
                <w:rFonts w:ascii="Times New Roman" w:hAnsi="Times New Roman"/>
                <w:lang w:val="sv-SE"/>
              </w:rPr>
              <w:t>PDSCH, PUSCH F1: 10% BLER</w:t>
            </w:r>
          </w:p>
          <w:p w14:paraId="08B8C679" w14:textId="77777777" w:rsidR="007C3A75" w:rsidRPr="00094D1B" w:rsidRDefault="007C3A75" w:rsidP="00946C0C">
            <w:pPr>
              <w:pStyle w:val="TAC"/>
              <w:rPr>
                <w:rFonts w:ascii="Times New Roman" w:hAnsi="Times New Roman"/>
                <w:lang w:val="sv-SE"/>
              </w:rPr>
            </w:pPr>
            <w:r w:rsidRPr="00094D1B">
              <w:rPr>
                <w:rFonts w:ascii="Times New Roman" w:hAnsi="Times New Roman"/>
                <w:lang w:val="sv-SE"/>
              </w:rPr>
              <w:t>NPDCCH, PUSCH F2, PRACH: 1% BLER</w:t>
            </w:r>
          </w:p>
        </w:tc>
      </w:tr>
      <w:tr w:rsidR="007C3A75" w:rsidRPr="00094D1B" w14:paraId="1742A129" w14:textId="77777777" w:rsidTr="00946C0C">
        <w:tc>
          <w:tcPr>
            <w:tcW w:w="4248" w:type="dxa"/>
          </w:tcPr>
          <w:p w14:paraId="07C2B8E5"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Link level scenario</w:t>
            </w:r>
          </w:p>
        </w:tc>
        <w:tc>
          <w:tcPr>
            <w:tcW w:w="5381" w:type="dxa"/>
          </w:tcPr>
          <w:p w14:paraId="543BDAB8" w14:textId="77777777" w:rsidR="007C3A75" w:rsidRPr="00094D1B" w:rsidRDefault="007C3A75" w:rsidP="00946C0C">
            <w:pPr>
              <w:pStyle w:val="TAC"/>
              <w:rPr>
                <w:rFonts w:ascii="Times New Roman" w:hAnsi="Times New Roman"/>
                <w:lang w:val="en-US"/>
              </w:rPr>
            </w:pPr>
            <w:r w:rsidRPr="00094D1B">
              <w:rPr>
                <w:rFonts w:ascii="Times New Roman" w:hAnsi="Times New Roman"/>
                <w:lang w:val="en-US"/>
              </w:rPr>
              <w:t xml:space="preserve">Sensitivity limited </w:t>
            </w:r>
          </w:p>
        </w:tc>
      </w:tr>
    </w:tbl>
    <w:p w14:paraId="722D4CFA" w14:textId="77777777" w:rsidR="007C3A75" w:rsidRPr="00094D1B" w:rsidRDefault="007C3A75" w:rsidP="007C3A75">
      <w:pPr>
        <w:pStyle w:val="Caption"/>
        <w:keepNext/>
        <w:jc w:val="left"/>
        <w:rPr>
          <w:b w:val="0"/>
          <w:lang w:val="sv-SE"/>
        </w:rPr>
      </w:pPr>
    </w:p>
    <w:p w14:paraId="31ABC51F" w14:textId="77777777" w:rsidR="00761993" w:rsidRPr="003A000C" w:rsidRDefault="00761993" w:rsidP="00761993">
      <w:pPr>
        <w:pStyle w:val="Caption"/>
        <w:keepNext/>
        <w:jc w:val="left"/>
        <w:rPr>
          <w:b w:val="0"/>
          <w:lang w:val="sv-SE"/>
        </w:rPr>
      </w:pPr>
    </w:p>
    <w:p w14:paraId="25B61187" w14:textId="4A3E636B" w:rsidR="00761993" w:rsidRPr="003A000C" w:rsidRDefault="00761993" w:rsidP="00761993">
      <w:pPr>
        <w:pStyle w:val="Caption"/>
        <w:keepNext/>
      </w:pPr>
      <w:bookmarkStart w:id="153" w:name="_Ref477776581"/>
      <w:r w:rsidRPr="003A000C">
        <w:t xml:space="preserve">Table </w:t>
      </w:r>
      <w:r w:rsidRPr="003A000C">
        <w:fldChar w:fldCharType="begin"/>
      </w:r>
      <w:r w:rsidRPr="003A000C">
        <w:instrText xml:space="preserve"> SEQ Table \* ARABIC </w:instrText>
      </w:r>
      <w:r w:rsidRPr="003A000C">
        <w:fldChar w:fldCharType="separate"/>
      </w:r>
      <w:r w:rsidR="007676BE">
        <w:rPr>
          <w:noProof/>
        </w:rPr>
        <w:t>10</w:t>
      </w:r>
      <w:r w:rsidRPr="003A000C">
        <w:fldChar w:fldCharType="end"/>
      </w:r>
      <w:bookmarkEnd w:id="153"/>
      <w:r w:rsidRPr="003A000C">
        <w:t>: Assumed transmission times</w:t>
      </w:r>
      <w:r>
        <w:t>/repetitions for different channels</w:t>
      </w:r>
      <w:r w:rsidRPr="003A000C">
        <w:t xml:space="preserve"> at 144, 154 and 164 dB coupling losses.</w:t>
      </w:r>
    </w:p>
    <w:tbl>
      <w:tblPr>
        <w:tblStyle w:val="TableGrid"/>
        <w:tblW w:w="0" w:type="auto"/>
        <w:tblInd w:w="339" w:type="dxa"/>
        <w:tblLook w:val="04A0" w:firstRow="1" w:lastRow="0" w:firstColumn="1" w:lastColumn="0" w:noHBand="0" w:noVBand="1"/>
      </w:tblPr>
      <w:tblGrid>
        <w:gridCol w:w="1165"/>
        <w:gridCol w:w="1160"/>
        <w:gridCol w:w="1149"/>
        <w:gridCol w:w="1151"/>
        <w:gridCol w:w="1134"/>
        <w:gridCol w:w="1136"/>
        <w:gridCol w:w="1247"/>
        <w:gridCol w:w="1148"/>
      </w:tblGrid>
      <w:tr w:rsidR="007C3A75" w:rsidRPr="00094D1B" w14:paraId="22D37749" w14:textId="77777777" w:rsidTr="00946C0C">
        <w:tc>
          <w:tcPr>
            <w:tcW w:w="9290" w:type="dxa"/>
            <w:gridSpan w:val="8"/>
          </w:tcPr>
          <w:p w14:paraId="5341EAA4" w14:textId="77777777" w:rsidR="007C3A75" w:rsidRPr="00094D1B" w:rsidRDefault="007C3A75" w:rsidP="00946C0C">
            <w:pPr>
              <w:pStyle w:val="TAH"/>
              <w:rPr>
                <w:rFonts w:ascii="Times New Roman" w:hAnsi="Times New Roman"/>
              </w:rPr>
            </w:pPr>
            <w:r w:rsidRPr="00094D1B">
              <w:rPr>
                <w:rFonts w:ascii="Times New Roman" w:hAnsi="Times New Roman"/>
                <w:lang w:val="sv-SE"/>
              </w:rPr>
              <w:t>Inband</w:t>
            </w:r>
          </w:p>
        </w:tc>
      </w:tr>
      <w:tr w:rsidR="007C3A75" w:rsidRPr="00094D1B" w14:paraId="7E89FD37" w14:textId="77777777" w:rsidTr="00946C0C">
        <w:tc>
          <w:tcPr>
            <w:tcW w:w="1165" w:type="dxa"/>
          </w:tcPr>
          <w:p w14:paraId="2593FFF7" w14:textId="77777777" w:rsidR="007C3A75" w:rsidRPr="00094D1B" w:rsidRDefault="007C3A75" w:rsidP="00946C0C">
            <w:pPr>
              <w:pStyle w:val="TAH"/>
              <w:rPr>
                <w:rFonts w:ascii="Times New Roman" w:hAnsi="Times New Roman"/>
              </w:rPr>
            </w:pPr>
            <w:r w:rsidRPr="00094D1B">
              <w:rPr>
                <w:rFonts w:ascii="Times New Roman" w:hAnsi="Times New Roman"/>
                <w:lang w:val="en-US"/>
              </w:rPr>
              <w:t>Coupling loss</w:t>
            </w:r>
          </w:p>
        </w:tc>
        <w:tc>
          <w:tcPr>
            <w:tcW w:w="1160" w:type="dxa"/>
          </w:tcPr>
          <w:p w14:paraId="39CF7568"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 xml:space="preserve">NPDSCH </w:t>
            </w:r>
          </w:p>
          <w:p w14:paraId="66D7E5FA" w14:textId="77777777" w:rsidR="007C3A75" w:rsidRPr="00094D1B" w:rsidRDefault="007C3A75" w:rsidP="00946C0C">
            <w:pPr>
              <w:pStyle w:val="TAH"/>
              <w:rPr>
                <w:rFonts w:ascii="Times New Roman" w:hAnsi="Times New Roman"/>
              </w:rPr>
            </w:pPr>
            <w:r w:rsidRPr="00094D1B">
              <w:rPr>
                <w:rFonts w:ascii="Times New Roman" w:hAnsi="Times New Roman"/>
                <w:lang w:val="en-US"/>
              </w:rPr>
              <w:t>10% BLER</w:t>
            </w:r>
            <w:r w:rsidRPr="00094D1B">
              <w:rPr>
                <w:rFonts w:ascii="Times New Roman" w:hAnsi="Times New Roman"/>
                <w:lang w:val="en-US"/>
              </w:rPr>
              <w:br/>
              <w:t>680 bit TBS</w:t>
            </w:r>
          </w:p>
        </w:tc>
        <w:tc>
          <w:tcPr>
            <w:tcW w:w="1149" w:type="dxa"/>
          </w:tcPr>
          <w:p w14:paraId="039EA7CD"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 xml:space="preserve">NPUSCH  </w:t>
            </w:r>
          </w:p>
          <w:p w14:paraId="7898203D"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10% BLER</w:t>
            </w:r>
          </w:p>
          <w:p w14:paraId="7F19A9E9" w14:textId="77777777" w:rsidR="007C3A75" w:rsidRPr="00094D1B" w:rsidRDefault="007C3A75" w:rsidP="00946C0C">
            <w:pPr>
              <w:pStyle w:val="TAH"/>
              <w:rPr>
                <w:rFonts w:ascii="Times New Roman" w:hAnsi="Times New Roman"/>
              </w:rPr>
            </w:pPr>
            <w:r w:rsidRPr="00094D1B">
              <w:rPr>
                <w:rFonts w:ascii="Times New Roman" w:hAnsi="Times New Roman"/>
                <w:lang w:val="en-US"/>
              </w:rPr>
              <w:t>1000 bit TBS</w:t>
            </w:r>
          </w:p>
        </w:tc>
        <w:tc>
          <w:tcPr>
            <w:tcW w:w="1151" w:type="dxa"/>
          </w:tcPr>
          <w:p w14:paraId="16984343"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 xml:space="preserve">NPDCCH </w:t>
            </w:r>
          </w:p>
          <w:p w14:paraId="49184DEF" w14:textId="77777777" w:rsidR="007C3A75" w:rsidRDefault="007C3A75" w:rsidP="00946C0C">
            <w:pPr>
              <w:pStyle w:val="TAH"/>
              <w:rPr>
                <w:rFonts w:ascii="Times New Roman" w:hAnsi="Times New Roman"/>
                <w:lang w:val="en-US"/>
              </w:rPr>
            </w:pPr>
            <w:r w:rsidRPr="00094D1B">
              <w:rPr>
                <w:rFonts w:ascii="Times New Roman" w:hAnsi="Times New Roman"/>
                <w:lang w:val="en-US"/>
              </w:rPr>
              <w:t>1% BLER</w:t>
            </w:r>
          </w:p>
          <w:p w14:paraId="6A591F4E" w14:textId="47F18E5F" w:rsidR="003A5FA6" w:rsidRPr="00094D1B" w:rsidRDefault="003A5FA6" w:rsidP="00946C0C">
            <w:pPr>
              <w:pStyle w:val="TAH"/>
              <w:rPr>
                <w:rFonts w:ascii="Times New Roman" w:hAnsi="Times New Roman"/>
              </w:rPr>
            </w:pPr>
            <w:r>
              <w:rPr>
                <w:rFonts w:ascii="Times New Roman" w:hAnsi="Times New Roman"/>
                <w:lang w:val="en-US"/>
              </w:rPr>
              <w:t>(avg.)</w:t>
            </w:r>
          </w:p>
        </w:tc>
        <w:tc>
          <w:tcPr>
            <w:tcW w:w="1134" w:type="dxa"/>
          </w:tcPr>
          <w:p w14:paraId="7812D57D"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NPUSCH F2</w:t>
            </w:r>
          </w:p>
          <w:p w14:paraId="05951AAB" w14:textId="77777777" w:rsidR="007C3A75" w:rsidRPr="00094D1B" w:rsidRDefault="007C3A75" w:rsidP="00946C0C">
            <w:pPr>
              <w:pStyle w:val="TAH"/>
              <w:rPr>
                <w:rFonts w:ascii="Times New Roman" w:hAnsi="Times New Roman"/>
              </w:rPr>
            </w:pPr>
            <w:r w:rsidRPr="00094D1B">
              <w:rPr>
                <w:rFonts w:ascii="Times New Roman" w:hAnsi="Times New Roman"/>
                <w:lang w:val="en-US"/>
              </w:rPr>
              <w:t>1% BLER</w:t>
            </w:r>
          </w:p>
        </w:tc>
        <w:tc>
          <w:tcPr>
            <w:tcW w:w="1136" w:type="dxa"/>
          </w:tcPr>
          <w:p w14:paraId="442CC825"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NPRACH</w:t>
            </w:r>
          </w:p>
          <w:p w14:paraId="05070BDC" w14:textId="77777777" w:rsidR="007C3A75" w:rsidRPr="00094D1B" w:rsidRDefault="007C3A75" w:rsidP="00946C0C">
            <w:pPr>
              <w:pStyle w:val="TAH"/>
              <w:rPr>
                <w:rFonts w:ascii="Times New Roman" w:hAnsi="Times New Roman"/>
              </w:rPr>
            </w:pPr>
            <w:r w:rsidRPr="00094D1B">
              <w:rPr>
                <w:rFonts w:ascii="Times New Roman" w:hAnsi="Times New Roman"/>
                <w:lang w:val="en-US"/>
              </w:rPr>
              <w:t>1% BLER</w:t>
            </w:r>
          </w:p>
        </w:tc>
        <w:tc>
          <w:tcPr>
            <w:tcW w:w="1247" w:type="dxa"/>
          </w:tcPr>
          <w:p w14:paraId="7A5EB748"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NPSS/NSSS</w:t>
            </w:r>
          </w:p>
          <w:p w14:paraId="1EAA467C" w14:textId="315E6F5E" w:rsidR="007C3A75" w:rsidRPr="00094D1B" w:rsidRDefault="003A5FA6" w:rsidP="00946C0C">
            <w:pPr>
              <w:pStyle w:val="TAH"/>
              <w:rPr>
                <w:rFonts w:ascii="Times New Roman" w:hAnsi="Times New Roman"/>
              </w:rPr>
            </w:pPr>
            <w:r>
              <w:rPr>
                <w:rFonts w:ascii="Times New Roman" w:hAnsi="Times New Roman"/>
                <w:lang w:val="en-US"/>
              </w:rPr>
              <w:t xml:space="preserve">Avg. / </w:t>
            </w:r>
            <w:r w:rsidR="007C3A75" w:rsidRPr="00094D1B">
              <w:rPr>
                <w:rFonts w:ascii="Times New Roman" w:hAnsi="Times New Roman"/>
                <w:lang w:val="en-US"/>
              </w:rPr>
              <w:t>90</w:t>
            </w:r>
            <w:r w:rsidR="007C3A75" w:rsidRPr="00094D1B">
              <w:rPr>
                <w:rFonts w:ascii="Times New Roman" w:hAnsi="Times New Roman"/>
                <w:vertAlign w:val="superscript"/>
                <w:lang w:val="en-US"/>
              </w:rPr>
              <w:t>th</w:t>
            </w:r>
            <w:r w:rsidR="007C3A75" w:rsidRPr="00094D1B">
              <w:rPr>
                <w:rFonts w:ascii="Times New Roman" w:hAnsi="Times New Roman"/>
                <w:lang w:val="en-US"/>
              </w:rPr>
              <w:t xml:space="preserve"> percentile</w:t>
            </w:r>
          </w:p>
        </w:tc>
        <w:tc>
          <w:tcPr>
            <w:tcW w:w="1148" w:type="dxa"/>
          </w:tcPr>
          <w:p w14:paraId="055ECA4F" w14:textId="77777777" w:rsidR="007C3A75" w:rsidRPr="00094D1B" w:rsidRDefault="007C3A75" w:rsidP="00946C0C">
            <w:pPr>
              <w:pStyle w:val="TAH"/>
              <w:rPr>
                <w:rFonts w:ascii="Times New Roman" w:hAnsi="Times New Roman"/>
                <w:lang w:val="en-US"/>
              </w:rPr>
            </w:pPr>
            <w:r w:rsidRPr="00094D1B">
              <w:rPr>
                <w:rFonts w:ascii="Times New Roman" w:hAnsi="Times New Roman"/>
                <w:lang w:val="en-US"/>
              </w:rPr>
              <w:t xml:space="preserve">NB-MIB  </w:t>
            </w:r>
          </w:p>
          <w:p w14:paraId="2083E236" w14:textId="10D9AC2D" w:rsidR="007C3A75" w:rsidRPr="00094D1B" w:rsidRDefault="003A5FA6" w:rsidP="00946C0C">
            <w:pPr>
              <w:pStyle w:val="TAH"/>
              <w:rPr>
                <w:rFonts w:ascii="Times New Roman" w:hAnsi="Times New Roman"/>
              </w:rPr>
            </w:pPr>
            <w:r>
              <w:rPr>
                <w:rFonts w:ascii="Times New Roman" w:hAnsi="Times New Roman"/>
                <w:lang w:val="en-US"/>
              </w:rPr>
              <w:t xml:space="preserve">Avg. / </w:t>
            </w:r>
            <w:r w:rsidR="007C3A75" w:rsidRPr="00094D1B">
              <w:rPr>
                <w:rFonts w:ascii="Times New Roman" w:hAnsi="Times New Roman"/>
                <w:lang w:val="en-US"/>
              </w:rPr>
              <w:t>90</w:t>
            </w:r>
            <w:r w:rsidR="007C3A75" w:rsidRPr="00094D1B">
              <w:rPr>
                <w:rFonts w:ascii="Times New Roman" w:hAnsi="Times New Roman"/>
                <w:vertAlign w:val="superscript"/>
                <w:lang w:val="en-US"/>
              </w:rPr>
              <w:t>th</w:t>
            </w:r>
            <w:r w:rsidR="007C3A75" w:rsidRPr="00094D1B">
              <w:rPr>
                <w:rFonts w:ascii="Times New Roman" w:hAnsi="Times New Roman"/>
                <w:lang w:val="en-US"/>
              </w:rPr>
              <w:t xml:space="preserve"> percentile</w:t>
            </w:r>
          </w:p>
        </w:tc>
      </w:tr>
      <w:tr w:rsidR="007C3A75" w:rsidRPr="00094D1B" w14:paraId="73F8A279" w14:textId="77777777" w:rsidTr="00946C0C">
        <w:tc>
          <w:tcPr>
            <w:tcW w:w="1165" w:type="dxa"/>
            <w:vAlign w:val="bottom"/>
          </w:tcPr>
          <w:p w14:paraId="0EC431C0" w14:textId="77777777" w:rsidR="007C3A75" w:rsidRPr="00094D1B" w:rsidRDefault="007C3A75" w:rsidP="00946C0C">
            <w:pPr>
              <w:pStyle w:val="TAC"/>
              <w:rPr>
                <w:rFonts w:ascii="Times New Roman" w:hAnsi="Times New Roman"/>
              </w:rPr>
            </w:pPr>
            <w:r w:rsidRPr="00094D1B">
              <w:rPr>
                <w:rFonts w:ascii="Times New Roman" w:hAnsi="Times New Roman"/>
                <w:lang w:val="en-US"/>
              </w:rPr>
              <w:t>144</w:t>
            </w:r>
          </w:p>
        </w:tc>
        <w:tc>
          <w:tcPr>
            <w:tcW w:w="1160" w:type="dxa"/>
            <w:vAlign w:val="bottom"/>
          </w:tcPr>
          <w:p w14:paraId="17B55584" w14:textId="77777777" w:rsidR="007C3A75" w:rsidRPr="00094D1B" w:rsidRDefault="007C3A75" w:rsidP="00946C0C">
            <w:pPr>
              <w:pStyle w:val="TAC"/>
              <w:rPr>
                <w:rFonts w:ascii="Times New Roman" w:hAnsi="Times New Roman"/>
              </w:rPr>
            </w:pPr>
            <w:r w:rsidRPr="00094D1B">
              <w:rPr>
                <w:rFonts w:ascii="Times New Roman" w:hAnsi="Times New Roman"/>
                <w:lang w:val="en-US"/>
              </w:rPr>
              <w:t>10</w:t>
            </w:r>
          </w:p>
        </w:tc>
        <w:tc>
          <w:tcPr>
            <w:tcW w:w="1149" w:type="dxa"/>
            <w:vAlign w:val="bottom"/>
          </w:tcPr>
          <w:p w14:paraId="229E565D" w14:textId="77777777" w:rsidR="007C3A75" w:rsidRPr="00094D1B" w:rsidRDefault="007C3A75" w:rsidP="00946C0C">
            <w:pPr>
              <w:pStyle w:val="TAC"/>
              <w:rPr>
                <w:rFonts w:ascii="Times New Roman" w:hAnsi="Times New Roman"/>
              </w:rPr>
            </w:pPr>
            <w:r w:rsidRPr="00094D1B">
              <w:rPr>
                <w:rFonts w:ascii="Times New Roman" w:hAnsi="Times New Roman"/>
                <w:lang w:val="en-US"/>
              </w:rPr>
              <w:t>32</w:t>
            </w:r>
          </w:p>
        </w:tc>
        <w:tc>
          <w:tcPr>
            <w:tcW w:w="1151" w:type="dxa"/>
            <w:vAlign w:val="bottom"/>
          </w:tcPr>
          <w:p w14:paraId="2F63E41C" w14:textId="4F5F71D3" w:rsidR="007C3A75" w:rsidRPr="00094D1B" w:rsidRDefault="007C3A75" w:rsidP="00946C0C">
            <w:pPr>
              <w:pStyle w:val="TAC"/>
              <w:rPr>
                <w:rFonts w:ascii="Times New Roman" w:hAnsi="Times New Roman"/>
              </w:rPr>
            </w:pPr>
            <w:r w:rsidRPr="00094D1B">
              <w:rPr>
                <w:rFonts w:ascii="Times New Roman" w:hAnsi="Times New Roman"/>
                <w:lang w:val="en-US"/>
              </w:rPr>
              <w:t>4</w:t>
            </w:r>
            <w:r w:rsidR="003A5FA6">
              <w:rPr>
                <w:rFonts w:ascii="Times New Roman" w:hAnsi="Times New Roman"/>
                <w:lang w:val="en-US"/>
              </w:rPr>
              <w:t xml:space="preserve"> (1)</w:t>
            </w:r>
          </w:p>
        </w:tc>
        <w:tc>
          <w:tcPr>
            <w:tcW w:w="1134" w:type="dxa"/>
            <w:vAlign w:val="bottom"/>
          </w:tcPr>
          <w:p w14:paraId="2632D419" w14:textId="77777777" w:rsidR="007C3A75" w:rsidRPr="00094D1B" w:rsidRDefault="007C3A75" w:rsidP="00946C0C">
            <w:pPr>
              <w:pStyle w:val="TAC"/>
              <w:rPr>
                <w:rFonts w:ascii="Times New Roman" w:hAnsi="Times New Roman"/>
              </w:rPr>
            </w:pPr>
            <w:r w:rsidRPr="00094D1B">
              <w:rPr>
                <w:rFonts w:ascii="Times New Roman" w:hAnsi="Times New Roman"/>
                <w:lang w:val="en-US"/>
              </w:rPr>
              <w:t>2</w:t>
            </w:r>
          </w:p>
        </w:tc>
        <w:tc>
          <w:tcPr>
            <w:tcW w:w="1136" w:type="dxa"/>
            <w:vAlign w:val="bottom"/>
          </w:tcPr>
          <w:p w14:paraId="06FF9954" w14:textId="77777777" w:rsidR="007C3A75" w:rsidRPr="00094D1B" w:rsidRDefault="007C3A75" w:rsidP="00946C0C">
            <w:pPr>
              <w:pStyle w:val="TAC"/>
              <w:rPr>
                <w:rFonts w:ascii="Times New Roman" w:hAnsi="Times New Roman"/>
              </w:rPr>
            </w:pPr>
            <w:r w:rsidRPr="00094D1B">
              <w:rPr>
                <w:rFonts w:ascii="Times New Roman" w:hAnsi="Times New Roman"/>
                <w:lang w:val="en-US"/>
              </w:rPr>
              <w:t>14</w:t>
            </w:r>
          </w:p>
        </w:tc>
        <w:tc>
          <w:tcPr>
            <w:tcW w:w="1247" w:type="dxa"/>
            <w:vAlign w:val="bottom"/>
          </w:tcPr>
          <w:p w14:paraId="16A9E19E" w14:textId="5D93210C" w:rsidR="007C3A75" w:rsidRPr="00094D1B" w:rsidRDefault="003A5FA6" w:rsidP="00946C0C">
            <w:pPr>
              <w:pStyle w:val="TAC"/>
              <w:rPr>
                <w:rFonts w:ascii="Times New Roman" w:hAnsi="Times New Roman"/>
              </w:rPr>
            </w:pPr>
            <w:r>
              <w:rPr>
                <w:rFonts w:ascii="Times New Roman" w:hAnsi="Times New Roman"/>
                <w:lang w:val="en-US"/>
              </w:rPr>
              <w:t xml:space="preserve">38 / </w:t>
            </w:r>
            <w:r w:rsidR="007C3A75" w:rsidRPr="00094D1B">
              <w:rPr>
                <w:rFonts w:ascii="Times New Roman" w:hAnsi="Times New Roman"/>
                <w:lang w:val="en-US"/>
              </w:rPr>
              <w:t>84</w:t>
            </w:r>
          </w:p>
        </w:tc>
        <w:tc>
          <w:tcPr>
            <w:tcW w:w="1148" w:type="dxa"/>
            <w:vAlign w:val="bottom"/>
          </w:tcPr>
          <w:p w14:paraId="0E41236C" w14:textId="4C09E6DB" w:rsidR="007C3A75" w:rsidRPr="00094D1B" w:rsidRDefault="003A5FA6" w:rsidP="00946C0C">
            <w:pPr>
              <w:pStyle w:val="TAC"/>
              <w:rPr>
                <w:rFonts w:ascii="Times New Roman" w:hAnsi="Times New Roman"/>
                <w:lang w:val="en-US"/>
              </w:rPr>
            </w:pPr>
            <w:r>
              <w:rPr>
                <w:rFonts w:ascii="Times New Roman" w:hAnsi="Times New Roman"/>
                <w:lang w:val="en-US"/>
              </w:rPr>
              <w:t xml:space="preserve">10 / </w:t>
            </w:r>
            <w:r w:rsidR="007C3A75" w:rsidRPr="00094D1B">
              <w:rPr>
                <w:rFonts w:ascii="Times New Roman" w:hAnsi="Times New Roman"/>
                <w:lang w:val="en-US"/>
              </w:rPr>
              <w:t>10</w:t>
            </w:r>
          </w:p>
        </w:tc>
      </w:tr>
      <w:tr w:rsidR="007C3A75" w:rsidRPr="00094D1B" w14:paraId="019B9318" w14:textId="77777777" w:rsidTr="00946C0C">
        <w:tc>
          <w:tcPr>
            <w:tcW w:w="1165" w:type="dxa"/>
            <w:vAlign w:val="bottom"/>
          </w:tcPr>
          <w:p w14:paraId="247DFDA9" w14:textId="77777777" w:rsidR="007C3A75" w:rsidRPr="00094D1B" w:rsidRDefault="007C3A75" w:rsidP="00946C0C">
            <w:pPr>
              <w:pStyle w:val="TAC"/>
              <w:rPr>
                <w:rFonts w:ascii="Times New Roman" w:hAnsi="Times New Roman"/>
              </w:rPr>
            </w:pPr>
            <w:r w:rsidRPr="00094D1B">
              <w:rPr>
                <w:rFonts w:ascii="Times New Roman" w:hAnsi="Times New Roman"/>
                <w:lang w:val="en-US"/>
              </w:rPr>
              <w:t>154</w:t>
            </w:r>
          </w:p>
        </w:tc>
        <w:tc>
          <w:tcPr>
            <w:tcW w:w="1160" w:type="dxa"/>
            <w:vAlign w:val="bottom"/>
          </w:tcPr>
          <w:p w14:paraId="1079000F" w14:textId="77777777" w:rsidR="007C3A75" w:rsidRPr="00094D1B" w:rsidRDefault="007C3A75" w:rsidP="00946C0C">
            <w:pPr>
              <w:pStyle w:val="TAC"/>
              <w:rPr>
                <w:rFonts w:ascii="Times New Roman" w:hAnsi="Times New Roman"/>
              </w:rPr>
            </w:pPr>
            <w:r w:rsidRPr="00094D1B">
              <w:rPr>
                <w:rFonts w:ascii="Times New Roman" w:hAnsi="Times New Roman"/>
                <w:lang w:val="en-US"/>
              </w:rPr>
              <w:t>128</w:t>
            </w:r>
          </w:p>
        </w:tc>
        <w:tc>
          <w:tcPr>
            <w:tcW w:w="1149" w:type="dxa"/>
            <w:vAlign w:val="bottom"/>
          </w:tcPr>
          <w:p w14:paraId="0D03F3C1" w14:textId="77777777" w:rsidR="007C3A75" w:rsidRPr="00094D1B" w:rsidRDefault="007C3A75" w:rsidP="00946C0C">
            <w:pPr>
              <w:pStyle w:val="TAC"/>
              <w:rPr>
                <w:rFonts w:ascii="Times New Roman" w:hAnsi="Times New Roman"/>
              </w:rPr>
            </w:pPr>
            <w:r w:rsidRPr="00094D1B">
              <w:rPr>
                <w:rFonts w:ascii="Times New Roman" w:hAnsi="Times New Roman"/>
                <w:lang w:val="en-US"/>
              </w:rPr>
              <w:t>320</w:t>
            </w:r>
          </w:p>
        </w:tc>
        <w:tc>
          <w:tcPr>
            <w:tcW w:w="1151" w:type="dxa"/>
            <w:vAlign w:val="bottom"/>
          </w:tcPr>
          <w:p w14:paraId="6BAADE58" w14:textId="20FEFC21" w:rsidR="007C3A75" w:rsidRPr="00094D1B" w:rsidRDefault="007C3A75" w:rsidP="00946C0C">
            <w:pPr>
              <w:pStyle w:val="TAC"/>
              <w:rPr>
                <w:rFonts w:ascii="Times New Roman" w:hAnsi="Times New Roman"/>
              </w:rPr>
            </w:pPr>
            <w:r w:rsidRPr="00094D1B">
              <w:rPr>
                <w:rFonts w:ascii="Times New Roman" w:hAnsi="Times New Roman"/>
                <w:lang w:val="en-US"/>
              </w:rPr>
              <w:t>32</w:t>
            </w:r>
            <w:r w:rsidR="003A5FA6">
              <w:rPr>
                <w:rFonts w:ascii="Times New Roman" w:hAnsi="Times New Roman"/>
                <w:lang w:val="en-US"/>
              </w:rPr>
              <w:t xml:space="preserve"> (5)</w:t>
            </w:r>
          </w:p>
        </w:tc>
        <w:tc>
          <w:tcPr>
            <w:tcW w:w="1134" w:type="dxa"/>
            <w:vAlign w:val="bottom"/>
          </w:tcPr>
          <w:p w14:paraId="1520CEC2" w14:textId="77777777" w:rsidR="007C3A75" w:rsidRPr="00094D1B" w:rsidRDefault="007C3A75" w:rsidP="00946C0C">
            <w:pPr>
              <w:pStyle w:val="TAC"/>
              <w:rPr>
                <w:rFonts w:ascii="Times New Roman" w:hAnsi="Times New Roman"/>
              </w:rPr>
            </w:pPr>
            <w:r w:rsidRPr="00094D1B">
              <w:rPr>
                <w:rFonts w:ascii="Times New Roman" w:hAnsi="Times New Roman"/>
                <w:lang w:val="en-US"/>
              </w:rPr>
              <w:t>4</w:t>
            </w:r>
          </w:p>
        </w:tc>
        <w:tc>
          <w:tcPr>
            <w:tcW w:w="1136" w:type="dxa"/>
            <w:vAlign w:val="bottom"/>
          </w:tcPr>
          <w:p w14:paraId="26A89476" w14:textId="77777777" w:rsidR="007C3A75" w:rsidRPr="00094D1B" w:rsidRDefault="007C3A75" w:rsidP="00946C0C">
            <w:pPr>
              <w:pStyle w:val="TAC"/>
              <w:rPr>
                <w:rFonts w:ascii="Times New Roman" w:hAnsi="Times New Roman"/>
              </w:rPr>
            </w:pPr>
            <w:r w:rsidRPr="00094D1B">
              <w:rPr>
                <w:rFonts w:ascii="Times New Roman" w:hAnsi="Times New Roman"/>
                <w:lang w:val="en-US"/>
              </w:rPr>
              <w:t>52</w:t>
            </w:r>
          </w:p>
        </w:tc>
        <w:tc>
          <w:tcPr>
            <w:tcW w:w="1247" w:type="dxa"/>
            <w:vAlign w:val="bottom"/>
          </w:tcPr>
          <w:p w14:paraId="2C543E3F" w14:textId="43414A17" w:rsidR="007C3A75" w:rsidRPr="00094D1B" w:rsidRDefault="003A5FA6" w:rsidP="00946C0C">
            <w:pPr>
              <w:pStyle w:val="TAC"/>
              <w:rPr>
                <w:rFonts w:ascii="Times New Roman" w:hAnsi="Times New Roman"/>
              </w:rPr>
            </w:pPr>
            <w:r>
              <w:rPr>
                <w:rFonts w:ascii="Times New Roman" w:hAnsi="Times New Roman"/>
                <w:lang w:val="en-US"/>
              </w:rPr>
              <w:t xml:space="preserve">64 / </w:t>
            </w:r>
            <w:r w:rsidR="007C3A75" w:rsidRPr="00094D1B">
              <w:rPr>
                <w:rFonts w:ascii="Times New Roman" w:hAnsi="Times New Roman"/>
                <w:lang w:val="en-US"/>
              </w:rPr>
              <w:t>124</w:t>
            </w:r>
          </w:p>
        </w:tc>
        <w:tc>
          <w:tcPr>
            <w:tcW w:w="1148" w:type="dxa"/>
            <w:vAlign w:val="bottom"/>
          </w:tcPr>
          <w:p w14:paraId="36E4C663" w14:textId="70961558" w:rsidR="007C3A75" w:rsidRPr="00094D1B" w:rsidRDefault="003A5FA6" w:rsidP="00946C0C">
            <w:pPr>
              <w:pStyle w:val="TAC"/>
              <w:rPr>
                <w:rFonts w:ascii="Times New Roman" w:hAnsi="Times New Roman"/>
                <w:lang w:val="en-US"/>
              </w:rPr>
            </w:pPr>
            <w:r>
              <w:rPr>
                <w:rFonts w:ascii="Times New Roman" w:hAnsi="Times New Roman"/>
                <w:lang w:val="en-US"/>
              </w:rPr>
              <w:t>38 / 8</w:t>
            </w:r>
            <w:r w:rsidR="007C3A75" w:rsidRPr="00094D1B">
              <w:rPr>
                <w:rFonts w:ascii="Times New Roman" w:hAnsi="Times New Roman"/>
                <w:lang w:val="en-US"/>
              </w:rPr>
              <w:t>0</w:t>
            </w:r>
          </w:p>
        </w:tc>
      </w:tr>
      <w:tr w:rsidR="007C3A75" w:rsidRPr="00094D1B" w14:paraId="64C651FC" w14:textId="77777777" w:rsidTr="00946C0C">
        <w:tc>
          <w:tcPr>
            <w:tcW w:w="1165" w:type="dxa"/>
            <w:vAlign w:val="bottom"/>
          </w:tcPr>
          <w:p w14:paraId="4866AC00" w14:textId="77777777" w:rsidR="007C3A75" w:rsidRPr="00094D1B" w:rsidRDefault="007C3A75" w:rsidP="00946C0C">
            <w:pPr>
              <w:pStyle w:val="TAC"/>
              <w:rPr>
                <w:rFonts w:ascii="Times New Roman" w:hAnsi="Times New Roman"/>
              </w:rPr>
            </w:pPr>
            <w:r w:rsidRPr="00094D1B">
              <w:rPr>
                <w:rFonts w:ascii="Times New Roman" w:hAnsi="Times New Roman"/>
                <w:lang w:val="en-US"/>
              </w:rPr>
              <w:t>164</w:t>
            </w:r>
          </w:p>
        </w:tc>
        <w:tc>
          <w:tcPr>
            <w:tcW w:w="1160" w:type="dxa"/>
            <w:vAlign w:val="bottom"/>
          </w:tcPr>
          <w:p w14:paraId="25E16341" w14:textId="77777777" w:rsidR="007C3A75" w:rsidRPr="00094D1B" w:rsidRDefault="007C3A75" w:rsidP="00946C0C">
            <w:pPr>
              <w:pStyle w:val="TAC"/>
              <w:rPr>
                <w:rFonts w:ascii="Times New Roman" w:hAnsi="Times New Roman"/>
              </w:rPr>
            </w:pPr>
            <w:r w:rsidRPr="00094D1B">
              <w:rPr>
                <w:rFonts w:ascii="Times New Roman" w:hAnsi="Times New Roman"/>
                <w:lang w:val="en-US"/>
              </w:rPr>
              <w:t>1024</w:t>
            </w:r>
          </w:p>
        </w:tc>
        <w:tc>
          <w:tcPr>
            <w:tcW w:w="1149" w:type="dxa"/>
            <w:vAlign w:val="bottom"/>
          </w:tcPr>
          <w:p w14:paraId="52A97F17" w14:textId="77777777" w:rsidR="007C3A75" w:rsidRPr="00094D1B" w:rsidRDefault="007C3A75" w:rsidP="00946C0C">
            <w:pPr>
              <w:pStyle w:val="TAC"/>
              <w:rPr>
                <w:rFonts w:ascii="Times New Roman" w:hAnsi="Times New Roman"/>
              </w:rPr>
            </w:pPr>
            <w:r w:rsidRPr="00094D1B">
              <w:rPr>
                <w:rFonts w:ascii="Times New Roman" w:hAnsi="Times New Roman"/>
                <w:lang w:val="en-US"/>
              </w:rPr>
              <w:t>2560</w:t>
            </w:r>
          </w:p>
        </w:tc>
        <w:tc>
          <w:tcPr>
            <w:tcW w:w="1151" w:type="dxa"/>
            <w:vAlign w:val="bottom"/>
          </w:tcPr>
          <w:p w14:paraId="4B7D8453" w14:textId="0F17C266" w:rsidR="007C3A75" w:rsidRPr="00094D1B" w:rsidRDefault="007C3A75" w:rsidP="00946C0C">
            <w:pPr>
              <w:pStyle w:val="TAC"/>
              <w:rPr>
                <w:rFonts w:ascii="Times New Roman" w:hAnsi="Times New Roman"/>
              </w:rPr>
            </w:pPr>
            <w:r w:rsidRPr="00094D1B">
              <w:rPr>
                <w:rFonts w:ascii="Times New Roman" w:hAnsi="Times New Roman"/>
                <w:lang w:val="en-US"/>
              </w:rPr>
              <w:t>256</w:t>
            </w:r>
            <w:r w:rsidR="003A5FA6">
              <w:rPr>
                <w:rFonts w:ascii="Times New Roman" w:hAnsi="Times New Roman"/>
                <w:lang w:val="en-US"/>
              </w:rPr>
              <w:t xml:space="preserve"> (56)</w:t>
            </w:r>
          </w:p>
        </w:tc>
        <w:tc>
          <w:tcPr>
            <w:tcW w:w="1134" w:type="dxa"/>
            <w:vAlign w:val="bottom"/>
          </w:tcPr>
          <w:p w14:paraId="294A3E5E" w14:textId="77777777" w:rsidR="007C3A75" w:rsidRPr="00094D1B" w:rsidRDefault="007C3A75" w:rsidP="00946C0C">
            <w:pPr>
              <w:pStyle w:val="TAC"/>
              <w:rPr>
                <w:rFonts w:ascii="Times New Roman" w:hAnsi="Times New Roman"/>
              </w:rPr>
            </w:pPr>
            <w:r w:rsidRPr="00094D1B">
              <w:rPr>
                <w:rFonts w:ascii="Times New Roman" w:hAnsi="Times New Roman"/>
                <w:lang w:val="en-US"/>
              </w:rPr>
              <w:t>64</w:t>
            </w:r>
          </w:p>
        </w:tc>
        <w:tc>
          <w:tcPr>
            <w:tcW w:w="1136" w:type="dxa"/>
            <w:vAlign w:val="bottom"/>
          </w:tcPr>
          <w:p w14:paraId="20476A4D" w14:textId="77777777" w:rsidR="007C3A75" w:rsidRPr="00094D1B" w:rsidRDefault="007C3A75" w:rsidP="00946C0C">
            <w:pPr>
              <w:pStyle w:val="TAC"/>
              <w:rPr>
                <w:rFonts w:ascii="Times New Roman" w:hAnsi="Times New Roman"/>
              </w:rPr>
            </w:pPr>
            <w:r w:rsidRPr="00094D1B">
              <w:rPr>
                <w:rFonts w:ascii="Times New Roman" w:hAnsi="Times New Roman"/>
                <w:lang w:val="en-US"/>
              </w:rPr>
              <w:t>205</w:t>
            </w:r>
          </w:p>
        </w:tc>
        <w:tc>
          <w:tcPr>
            <w:tcW w:w="1247" w:type="dxa"/>
            <w:vAlign w:val="bottom"/>
          </w:tcPr>
          <w:p w14:paraId="6EC5D0C1" w14:textId="32D8833A" w:rsidR="007C3A75" w:rsidRPr="00094D1B" w:rsidRDefault="003A5FA6" w:rsidP="00946C0C">
            <w:pPr>
              <w:pStyle w:val="TAC"/>
              <w:rPr>
                <w:rFonts w:ascii="Times New Roman" w:hAnsi="Times New Roman"/>
              </w:rPr>
            </w:pPr>
            <w:r>
              <w:rPr>
                <w:rFonts w:ascii="Times New Roman" w:hAnsi="Times New Roman"/>
                <w:lang w:val="en-US"/>
              </w:rPr>
              <w:t xml:space="preserve">582/ </w:t>
            </w:r>
            <w:r w:rsidR="007C3A75" w:rsidRPr="00094D1B">
              <w:rPr>
                <w:rFonts w:ascii="Times New Roman" w:hAnsi="Times New Roman"/>
                <w:lang w:val="en-US"/>
              </w:rPr>
              <w:t>1284</w:t>
            </w:r>
          </w:p>
        </w:tc>
        <w:tc>
          <w:tcPr>
            <w:tcW w:w="1148" w:type="dxa"/>
            <w:vAlign w:val="bottom"/>
          </w:tcPr>
          <w:p w14:paraId="35E67293" w14:textId="6130E5FD" w:rsidR="007C3A75" w:rsidRPr="00094D1B" w:rsidRDefault="003A5FA6" w:rsidP="00946C0C">
            <w:pPr>
              <w:pStyle w:val="TAC"/>
              <w:rPr>
                <w:rFonts w:ascii="Times New Roman" w:hAnsi="Times New Roman"/>
                <w:lang w:val="en-US"/>
              </w:rPr>
            </w:pPr>
            <w:r>
              <w:rPr>
                <w:rFonts w:ascii="Times New Roman" w:hAnsi="Times New Roman"/>
                <w:lang w:val="en-US"/>
              </w:rPr>
              <w:t xml:space="preserve">358 / </w:t>
            </w:r>
            <w:r w:rsidR="007C3A75" w:rsidRPr="00094D1B">
              <w:rPr>
                <w:rFonts w:ascii="Times New Roman" w:hAnsi="Times New Roman"/>
                <w:lang w:val="en-US"/>
              </w:rPr>
              <w:t>640</w:t>
            </w:r>
          </w:p>
        </w:tc>
      </w:tr>
    </w:tbl>
    <w:p w14:paraId="0850133E" w14:textId="330BC82B" w:rsidR="00761993" w:rsidRDefault="00761993" w:rsidP="00761993"/>
    <w:p w14:paraId="660AD7BC" w14:textId="77777777" w:rsidR="00761993" w:rsidRPr="00761993" w:rsidRDefault="00761993" w:rsidP="00761993"/>
    <w:sectPr w:rsidR="00761993" w:rsidRPr="0076199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F5F0D" w14:textId="77777777" w:rsidR="00182FDA" w:rsidRDefault="00182FDA">
      <w:r>
        <w:separator/>
      </w:r>
    </w:p>
  </w:endnote>
  <w:endnote w:type="continuationSeparator" w:id="0">
    <w:p w14:paraId="6205B687" w14:textId="77777777" w:rsidR="00182FDA" w:rsidRDefault="00182FDA">
      <w:r>
        <w:continuationSeparator/>
      </w:r>
    </w:p>
  </w:endnote>
  <w:endnote w:type="continuationNotice" w:id="1">
    <w:p w14:paraId="56B73D44" w14:textId="77777777" w:rsidR="00182FDA" w:rsidRDefault="00182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08F79" w14:textId="77777777" w:rsidR="009B0481" w:rsidRDefault="009B04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E01A2" w14:textId="14432EE5" w:rsidR="00D23E79" w:rsidRDefault="00D23E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048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0481">
      <w:rPr>
        <w:rStyle w:val="PageNumber"/>
      </w:rPr>
      <w:t>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620B0" w14:textId="77777777" w:rsidR="009B0481" w:rsidRDefault="009B04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AE6A1" w14:textId="77777777" w:rsidR="00182FDA" w:rsidRDefault="00182FDA">
      <w:r>
        <w:separator/>
      </w:r>
    </w:p>
  </w:footnote>
  <w:footnote w:type="continuationSeparator" w:id="0">
    <w:p w14:paraId="4AE3ABCE" w14:textId="77777777" w:rsidR="00182FDA" w:rsidRDefault="00182FDA">
      <w:r>
        <w:continuationSeparator/>
      </w:r>
    </w:p>
  </w:footnote>
  <w:footnote w:type="continuationNotice" w:id="1">
    <w:p w14:paraId="714717C3" w14:textId="77777777" w:rsidR="00182FDA" w:rsidRDefault="00182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71222" w14:textId="77777777" w:rsidR="00D23E79" w:rsidRDefault="00D23E7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B7905" w14:textId="77777777" w:rsidR="009B0481" w:rsidRDefault="009B04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C6B0F" w14:textId="77777777" w:rsidR="009B0481" w:rsidRDefault="009B0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5755FC"/>
    <w:multiLevelType w:val="hybridMultilevel"/>
    <w:tmpl w:val="E12A9DA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FB3720E"/>
    <w:multiLevelType w:val="hybridMultilevel"/>
    <w:tmpl w:val="7A741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38C677A"/>
    <w:multiLevelType w:val="hybridMultilevel"/>
    <w:tmpl w:val="FB22F0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4D001A7"/>
    <w:multiLevelType w:val="hybridMultilevel"/>
    <w:tmpl w:val="09FE9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7505E"/>
    <w:multiLevelType w:val="hybridMultilevel"/>
    <w:tmpl w:val="EA347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130483"/>
    <w:multiLevelType w:val="hybridMultilevel"/>
    <w:tmpl w:val="3AFC479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427562"/>
    <w:multiLevelType w:val="hybridMultilevel"/>
    <w:tmpl w:val="0644A046"/>
    <w:lvl w:ilvl="0" w:tplc="06DA1E6E">
      <w:start w:val="1"/>
      <w:numFmt w:val="bullet"/>
      <w:lvlText w:val="–"/>
      <w:lvlJc w:val="left"/>
      <w:pPr>
        <w:tabs>
          <w:tab w:val="num" w:pos="720"/>
        </w:tabs>
        <w:ind w:left="720" w:hanging="360"/>
      </w:pPr>
      <w:rPr>
        <w:rFonts w:ascii="Ericsson Capital TT" w:hAnsi="Ericsson Capital TT" w:hint="default"/>
      </w:rPr>
    </w:lvl>
    <w:lvl w:ilvl="1" w:tplc="B896FBE8">
      <w:start w:val="1"/>
      <w:numFmt w:val="bullet"/>
      <w:lvlText w:val="–"/>
      <w:lvlJc w:val="left"/>
      <w:pPr>
        <w:tabs>
          <w:tab w:val="num" w:pos="1440"/>
        </w:tabs>
        <w:ind w:left="1440" w:hanging="360"/>
      </w:pPr>
      <w:rPr>
        <w:rFonts w:ascii="Ericsson Capital TT" w:hAnsi="Ericsson Capital TT" w:hint="default"/>
      </w:rPr>
    </w:lvl>
    <w:lvl w:ilvl="2" w:tplc="ABD0FC64" w:tentative="1">
      <w:start w:val="1"/>
      <w:numFmt w:val="bullet"/>
      <w:lvlText w:val="–"/>
      <w:lvlJc w:val="left"/>
      <w:pPr>
        <w:tabs>
          <w:tab w:val="num" w:pos="2160"/>
        </w:tabs>
        <w:ind w:left="2160" w:hanging="360"/>
      </w:pPr>
      <w:rPr>
        <w:rFonts w:ascii="Ericsson Capital TT" w:hAnsi="Ericsson Capital TT" w:hint="default"/>
      </w:rPr>
    </w:lvl>
    <w:lvl w:ilvl="3" w:tplc="11E6F922" w:tentative="1">
      <w:start w:val="1"/>
      <w:numFmt w:val="bullet"/>
      <w:lvlText w:val="–"/>
      <w:lvlJc w:val="left"/>
      <w:pPr>
        <w:tabs>
          <w:tab w:val="num" w:pos="2880"/>
        </w:tabs>
        <w:ind w:left="2880" w:hanging="360"/>
      </w:pPr>
      <w:rPr>
        <w:rFonts w:ascii="Ericsson Capital TT" w:hAnsi="Ericsson Capital TT" w:hint="default"/>
      </w:rPr>
    </w:lvl>
    <w:lvl w:ilvl="4" w:tplc="24C0281E" w:tentative="1">
      <w:start w:val="1"/>
      <w:numFmt w:val="bullet"/>
      <w:lvlText w:val="–"/>
      <w:lvlJc w:val="left"/>
      <w:pPr>
        <w:tabs>
          <w:tab w:val="num" w:pos="3600"/>
        </w:tabs>
        <w:ind w:left="3600" w:hanging="360"/>
      </w:pPr>
      <w:rPr>
        <w:rFonts w:ascii="Ericsson Capital TT" w:hAnsi="Ericsson Capital TT" w:hint="default"/>
      </w:rPr>
    </w:lvl>
    <w:lvl w:ilvl="5" w:tplc="94FACC62" w:tentative="1">
      <w:start w:val="1"/>
      <w:numFmt w:val="bullet"/>
      <w:lvlText w:val="–"/>
      <w:lvlJc w:val="left"/>
      <w:pPr>
        <w:tabs>
          <w:tab w:val="num" w:pos="4320"/>
        </w:tabs>
        <w:ind w:left="4320" w:hanging="360"/>
      </w:pPr>
      <w:rPr>
        <w:rFonts w:ascii="Ericsson Capital TT" w:hAnsi="Ericsson Capital TT" w:hint="default"/>
      </w:rPr>
    </w:lvl>
    <w:lvl w:ilvl="6" w:tplc="6160FB10" w:tentative="1">
      <w:start w:val="1"/>
      <w:numFmt w:val="bullet"/>
      <w:lvlText w:val="–"/>
      <w:lvlJc w:val="left"/>
      <w:pPr>
        <w:tabs>
          <w:tab w:val="num" w:pos="5040"/>
        </w:tabs>
        <w:ind w:left="5040" w:hanging="360"/>
      </w:pPr>
      <w:rPr>
        <w:rFonts w:ascii="Ericsson Capital TT" w:hAnsi="Ericsson Capital TT" w:hint="default"/>
      </w:rPr>
    </w:lvl>
    <w:lvl w:ilvl="7" w:tplc="2072095C" w:tentative="1">
      <w:start w:val="1"/>
      <w:numFmt w:val="bullet"/>
      <w:lvlText w:val="–"/>
      <w:lvlJc w:val="left"/>
      <w:pPr>
        <w:tabs>
          <w:tab w:val="num" w:pos="5760"/>
        </w:tabs>
        <w:ind w:left="5760" w:hanging="360"/>
      </w:pPr>
      <w:rPr>
        <w:rFonts w:ascii="Ericsson Capital TT" w:hAnsi="Ericsson Capital TT" w:hint="default"/>
      </w:rPr>
    </w:lvl>
    <w:lvl w:ilvl="8" w:tplc="60EE1A72"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124FB"/>
    <w:multiLevelType w:val="hybridMultilevel"/>
    <w:tmpl w:val="632039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BA4B60"/>
    <w:multiLevelType w:val="hybridMultilevel"/>
    <w:tmpl w:val="B526F5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05E6035"/>
    <w:multiLevelType w:val="hybridMultilevel"/>
    <w:tmpl w:val="9F200A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97434"/>
    <w:multiLevelType w:val="hybridMultilevel"/>
    <w:tmpl w:val="4BFA3F8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68E54EF"/>
    <w:multiLevelType w:val="hybridMultilevel"/>
    <w:tmpl w:val="460453A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282407"/>
    <w:multiLevelType w:val="hybridMultilevel"/>
    <w:tmpl w:val="B2B4493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5A750881"/>
    <w:multiLevelType w:val="hybridMultilevel"/>
    <w:tmpl w:val="E3525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696AA3"/>
    <w:multiLevelType w:val="hybridMultilevel"/>
    <w:tmpl w:val="0ECE6C16"/>
    <w:lvl w:ilvl="0" w:tplc="EE0269C4">
      <w:start w:val="1"/>
      <w:numFmt w:val="decimal"/>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527DFF"/>
    <w:multiLevelType w:val="hybridMultilevel"/>
    <w:tmpl w:val="FD00AB3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6C263065"/>
    <w:multiLevelType w:val="hybridMultilevel"/>
    <w:tmpl w:val="817E5D1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7" w15:restartNumberingAfterBreak="0">
    <w:nsid w:val="7B071504"/>
    <w:multiLevelType w:val="hybridMultilevel"/>
    <w:tmpl w:val="D674C7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4E459D"/>
    <w:multiLevelType w:val="hybridMultilevel"/>
    <w:tmpl w:val="26E46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E40713"/>
    <w:multiLevelType w:val="hybridMultilevel"/>
    <w:tmpl w:val="374255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D707E21"/>
    <w:multiLevelType w:val="hybridMultilevel"/>
    <w:tmpl w:val="E3AE2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6D6959"/>
    <w:multiLevelType w:val="hybridMultilevel"/>
    <w:tmpl w:val="304E924A"/>
    <w:lvl w:ilvl="0" w:tplc="0178D45A">
      <w:start w:val="1"/>
      <w:numFmt w:val="decimal"/>
      <w:lvlText w:val="%1-"/>
      <w:lvlJc w:val="left"/>
      <w:pPr>
        <w:ind w:left="930" w:hanging="360"/>
      </w:pPr>
      <w:rPr>
        <w:rFonts w:hint="default"/>
      </w:rPr>
    </w:lvl>
    <w:lvl w:ilvl="1" w:tplc="040B0019" w:tentative="1">
      <w:start w:val="1"/>
      <w:numFmt w:val="lowerLetter"/>
      <w:lvlText w:val="%2."/>
      <w:lvlJc w:val="left"/>
      <w:pPr>
        <w:ind w:left="1650" w:hanging="360"/>
      </w:pPr>
    </w:lvl>
    <w:lvl w:ilvl="2" w:tplc="040B001B" w:tentative="1">
      <w:start w:val="1"/>
      <w:numFmt w:val="lowerRoman"/>
      <w:lvlText w:val="%3."/>
      <w:lvlJc w:val="right"/>
      <w:pPr>
        <w:ind w:left="2370" w:hanging="180"/>
      </w:pPr>
    </w:lvl>
    <w:lvl w:ilvl="3" w:tplc="040B000F" w:tentative="1">
      <w:start w:val="1"/>
      <w:numFmt w:val="decimal"/>
      <w:lvlText w:val="%4."/>
      <w:lvlJc w:val="left"/>
      <w:pPr>
        <w:ind w:left="3090" w:hanging="360"/>
      </w:pPr>
    </w:lvl>
    <w:lvl w:ilvl="4" w:tplc="040B0019" w:tentative="1">
      <w:start w:val="1"/>
      <w:numFmt w:val="lowerLetter"/>
      <w:lvlText w:val="%5."/>
      <w:lvlJc w:val="left"/>
      <w:pPr>
        <w:ind w:left="3810" w:hanging="360"/>
      </w:pPr>
    </w:lvl>
    <w:lvl w:ilvl="5" w:tplc="040B001B" w:tentative="1">
      <w:start w:val="1"/>
      <w:numFmt w:val="lowerRoman"/>
      <w:lvlText w:val="%6."/>
      <w:lvlJc w:val="right"/>
      <w:pPr>
        <w:ind w:left="4530" w:hanging="180"/>
      </w:pPr>
    </w:lvl>
    <w:lvl w:ilvl="6" w:tplc="040B000F" w:tentative="1">
      <w:start w:val="1"/>
      <w:numFmt w:val="decimal"/>
      <w:lvlText w:val="%7."/>
      <w:lvlJc w:val="left"/>
      <w:pPr>
        <w:ind w:left="5250" w:hanging="360"/>
      </w:pPr>
    </w:lvl>
    <w:lvl w:ilvl="7" w:tplc="040B0019" w:tentative="1">
      <w:start w:val="1"/>
      <w:numFmt w:val="lowerLetter"/>
      <w:lvlText w:val="%8."/>
      <w:lvlJc w:val="left"/>
      <w:pPr>
        <w:ind w:left="5970" w:hanging="360"/>
      </w:pPr>
    </w:lvl>
    <w:lvl w:ilvl="8" w:tplc="040B001B" w:tentative="1">
      <w:start w:val="1"/>
      <w:numFmt w:val="lowerRoman"/>
      <w:lvlText w:val="%9."/>
      <w:lvlJc w:val="right"/>
      <w:pPr>
        <w:ind w:left="6690" w:hanging="180"/>
      </w:pPr>
    </w:lvl>
  </w:abstractNum>
  <w:abstractNum w:abstractNumId="42" w15:restartNumberingAfterBreak="0">
    <w:nsid w:val="7EB824B4"/>
    <w:multiLevelType w:val="hybridMultilevel"/>
    <w:tmpl w:val="87068D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6"/>
  </w:num>
  <w:num w:numId="4">
    <w:abstractNumId w:val="18"/>
  </w:num>
  <w:num w:numId="5">
    <w:abstractNumId w:val="13"/>
  </w:num>
  <w:num w:numId="6">
    <w:abstractNumId w:val="20"/>
  </w:num>
  <w:num w:numId="7">
    <w:abstractNumId w:val="30"/>
  </w:num>
  <w:num w:numId="8">
    <w:abstractNumId w:val="14"/>
  </w:num>
  <w:num w:numId="9">
    <w:abstractNumId w:val="12"/>
  </w:num>
  <w:num w:numId="10">
    <w:abstractNumId w:val="3"/>
  </w:num>
  <w:num w:numId="11">
    <w:abstractNumId w:val="2"/>
  </w:num>
  <w:num w:numId="12">
    <w:abstractNumId w:val="1"/>
  </w:num>
  <w:num w:numId="13">
    <w:abstractNumId w:val="27"/>
  </w:num>
  <w:num w:numId="14">
    <w:abstractNumId w:val="0"/>
  </w:num>
  <w:num w:numId="15">
    <w:abstractNumId w:val="34"/>
  </w:num>
  <w:num w:numId="16">
    <w:abstractNumId w:val="7"/>
  </w:num>
  <w:num w:numId="17">
    <w:abstractNumId w:val="21"/>
  </w:num>
  <w:num w:numId="18">
    <w:abstractNumId w:val="39"/>
  </w:num>
  <w:num w:numId="19">
    <w:abstractNumId w:val="9"/>
  </w:num>
  <w:num w:numId="20">
    <w:abstractNumId w:val="42"/>
  </w:num>
  <w:num w:numId="21">
    <w:abstractNumId w:val="25"/>
  </w:num>
  <w:num w:numId="22">
    <w:abstractNumId w:val="15"/>
  </w:num>
  <w:num w:numId="23">
    <w:abstractNumId w:val="26"/>
  </w:num>
  <w:num w:numId="24">
    <w:abstractNumId w:val="8"/>
  </w:num>
  <w:num w:numId="25">
    <w:abstractNumId w:val="37"/>
  </w:num>
  <w:num w:numId="26">
    <w:abstractNumId w:val="19"/>
  </w:num>
  <w:num w:numId="27">
    <w:abstractNumId w:val="5"/>
  </w:num>
  <w:num w:numId="28">
    <w:abstractNumId w:val="28"/>
  </w:num>
  <w:num w:numId="29">
    <w:abstractNumId w:val="29"/>
  </w:num>
  <w:num w:numId="30">
    <w:abstractNumId w:val="35"/>
  </w:num>
  <w:num w:numId="31">
    <w:abstractNumId w:val="23"/>
  </w:num>
  <w:num w:numId="32">
    <w:abstractNumId w:val="41"/>
  </w:num>
  <w:num w:numId="33">
    <w:abstractNumId w:val="17"/>
  </w:num>
  <w:num w:numId="34">
    <w:abstractNumId w:val="16"/>
  </w:num>
  <w:num w:numId="35">
    <w:abstractNumId w:val="27"/>
  </w:num>
  <w:num w:numId="36">
    <w:abstractNumId w:val="4"/>
  </w:num>
  <w:num w:numId="37">
    <w:abstractNumId w:val="27"/>
  </w:num>
  <w:num w:numId="38">
    <w:abstractNumId w:val="27"/>
  </w:num>
  <w:num w:numId="39">
    <w:abstractNumId w:val="36"/>
  </w:num>
  <w:num w:numId="40">
    <w:abstractNumId w:val="31"/>
  </w:num>
  <w:num w:numId="41">
    <w:abstractNumId w:val="22"/>
  </w:num>
  <w:num w:numId="42">
    <w:abstractNumId w:val="10"/>
  </w:num>
  <w:num w:numId="43">
    <w:abstractNumId w:val="40"/>
  </w:num>
  <w:num w:numId="44">
    <w:abstractNumId w:val="33"/>
  </w:num>
  <w:num w:numId="45">
    <w:abstractNumId w:val="6"/>
  </w:num>
  <w:num w:numId="46">
    <w:abstractNumId w:val="38"/>
  </w:num>
  <w:num w:numId="47">
    <w:abstractNumId w:val="32"/>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CC4"/>
    <w:rsid w:val="000006E1"/>
    <w:rsid w:val="00002A37"/>
    <w:rsid w:val="000039F4"/>
    <w:rsid w:val="00006446"/>
    <w:rsid w:val="00006896"/>
    <w:rsid w:val="00007CDC"/>
    <w:rsid w:val="00007CE2"/>
    <w:rsid w:val="000106B2"/>
    <w:rsid w:val="00011222"/>
    <w:rsid w:val="00011B28"/>
    <w:rsid w:val="00015D15"/>
    <w:rsid w:val="0002564D"/>
    <w:rsid w:val="00025ECA"/>
    <w:rsid w:val="000325B8"/>
    <w:rsid w:val="00034C15"/>
    <w:rsid w:val="00036BA1"/>
    <w:rsid w:val="00037FA9"/>
    <w:rsid w:val="00041C5B"/>
    <w:rsid w:val="000422E2"/>
    <w:rsid w:val="00042F22"/>
    <w:rsid w:val="000444EF"/>
    <w:rsid w:val="00047E78"/>
    <w:rsid w:val="00052A07"/>
    <w:rsid w:val="000534E3"/>
    <w:rsid w:val="0005606A"/>
    <w:rsid w:val="00057117"/>
    <w:rsid w:val="00060BF1"/>
    <w:rsid w:val="000616E7"/>
    <w:rsid w:val="0006487E"/>
    <w:rsid w:val="00065E1A"/>
    <w:rsid w:val="00066D72"/>
    <w:rsid w:val="000740D1"/>
    <w:rsid w:val="00077E5F"/>
    <w:rsid w:val="0008036A"/>
    <w:rsid w:val="00081AE6"/>
    <w:rsid w:val="00081C10"/>
    <w:rsid w:val="000855EB"/>
    <w:rsid w:val="00085B52"/>
    <w:rsid w:val="000866F2"/>
    <w:rsid w:val="0009009F"/>
    <w:rsid w:val="00091557"/>
    <w:rsid w:val="000921B0"/>
    <w:rsid w:val="000924C1"/>
    <w:rsid w:val="000924F0"/>
    <w:rsid w:val="00093474"/>
    <w:rsid w:val="00093B3A"/>
    <w:rsid w:val="0009510F"/>
    <w:rsid w:val="00095DEE"/>
    <w:rsid w:val="000979B9"/>
    <w:rsid w:val="000A1B7B"/>
    <w:rsid w:val="000A2652"/>
    <w:rsid w:val="000A56F2"/>
    <w:rsid w:val="000A645F"/>
    <w:rsid w:val="000B2719"/>
    <w:rsid w:val="000B3A8F"/>
    <w:rsid w:val="000B3C45"/>
    <w:rsid w:val="000B480C"/>
    <w:rsid w:val="000B4AB9"/>
    <w:rsid w:val="000B58C3"/>
    <w:rsid w:val="000B61E9"/>
    <w:rsid w:val="000C0F45"/>
    <w:rsid w:val="000C165A"/>
    <w:rsid w:val="000C2E19"/>
    <w:rsid w:val="000C3477"/>
    <w:rsid w:val="000C38DA"/>
    <w:rsid w:val="000C40C1"/>
    <w:rsid w:val="000D0D07"/>
    <w:rsid w:val="000D4797"/>
    <w:rsid w:val="000E0527"/>
    <w:rsid w:val="000E1735"/>
    <w:rsid w:val="000E1E92"/>
    <w:rsid w:val="000F06D6"/>
    <w:rsid w:val="000F0EB1"/>
    <w:rsid w:val="000F1106"/>
    <w:rsid w:val="000F1C29"/>
    <w:rsid w:val="000F3BE9"/>
    <w:rsid w:val="000F3F6C"/>
    <w:rsid w:val="000F6DF3"/>
    <w:rsid w:val="001005FF"/>
    <w:rsid w:val="00101C83"/>
    <w:rsid w:val="001062FB"/>
    <w:rsid w:val="001063E6"/>
    <w:rsid w:val="00106899"/>
    <w:rsid w:val="00112073"/>
    <w:rsid w:val="00113CF4"/>
    <w:rsid w:val="001153EA"/>
    <w:rsid w:val="00115643"/>
    <w:rsid w:val="00116765"/>
    <w:rsid w:val="001219F5"/>
    <w:rsid w:val="00121A20"/>
    <w:rsid w:val="0012377F"/>
    <w:rsid w:val="00124314"/>
    <w:rsid w:val="00124326"/>
    <w:rsid w:val="00126B4A"/>
    <w:rsid w:val="001324B1"/>
    <w:rsid w:val="00132ADC"/>
    <w:rsid w:val="00132FD0"/>
    <w:rsid w:val="001344C0"/>
    <w:rsid w:val="001346FA"/>
    <w:rsid w:val="00135252"/>
    <w:rsid w:val="001365F0"/>
    <w:rsid w:val="00136FB6"/>
    <w:rsid w:val="00137AB5"/>
    <w:rsid w:val="00137F0B"/>
    <w:rsid w:val="001429E4"/>
    <w:rsid w:val="00151E23"/>
    <w:rsid w:val="001526E0"/>
    <w:rsid w:val="001527B6"/>
    <w:rsid w:val="001551B5"/>
    <w:rsid w:val="0016428F"/>
    <w:rsid w:val="001659C1"/>
    <w:rsid w:val="00173A8E"/>
    <w:rsid w:val="00175375"/>
    <w:rsid w:val="00176247"/>
    <w:rsid w:val="00177795"/>
    <w:rsid w:val="0018143F"/>
    <w:rsid w:val="00182FDA"/>
    <w:rsid w:val="00190AC1"/>
    <w:rsid w:val="0019341A"/>
    <w:rsid w:val="00194699"/>
    <w:rsid w:val="00197DF9"/>
    <w:rsid w:val="001A0B77"/>
    <w:rsid w:val="001A1987"/>
    <w:rsid w:val="001A2564"/>
    <w:rsid w:val="001A6173"/>
    <w:rsid w:val="001A6CBA"/>
    <w:rsid w:val="001B0D97"/>
    <w:rsid w:val="001B46DA"/>
    <w:rsid w:val="001B4B9D"/>
    <w:rsid w:val="001B5501"/>
    <w:rsid w:val="001B5A5D"/>
    <w:rsid w:val="001C1CE5"/>
    <w:rsid w:val="001C3596"/>
    <w:rsid w:val="001C3D2A"/>
    <w:rsid w:val="001C40A3"/>
    <w:rsid w:val="001D20FD"/>
    <w:rsid w:val="001D51BA"/>
    <w:rsid w:val="001D625F"/>
    <w:rsid w:val="001D6342"/>
    <w:rsid w:val="001D6D53"/>
    <w:rsid w:val="001E4CA7"/>
    <w:rsid w:val="001E58E2"/>
    <w:rsid w:val="001E748F"/>
    <w:rsid w:val="001E7AED"/>
    <w:rsid w:val="001F3916"/>
    <w:rsid w:val="001F418C"/>
    <w:rsid w:val="001F54C5"/>
    <w:rsid w:val="001F662C"/>
    <w:rsid w:val="001F7074"/>
    <w:rsid w:val="001F7730"/>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32D"/>
    <w:rsid w:val="002319E4"/>
    <w:rsid w:val="00235632"/>
    <w:rsid w:val="00235872"/>
    <w:rsid w:val="00241559"/>
    <w:rsid w:val="00242A39"/>
    <w:rsid w:val="002435B3"/>
    <w:rsid w:val="002458EB"/>
    <w:rsid w:val="002500C8"/>
    <w:rsid w:val="00256492"/>
    <w:rsid w:val="00257543"/>
    <w:rsid w:val="002617E7"/>
    <w:rsid w:val="00261F6A"/>
    <w:rsid w:val="00262D1A"/>
    <w:rsid w:val="00264228"/>
    <w:rsid w:val="00264334"/>
    <w:rsid w:val="0026473E"/>
    <w:rsid w:val="00264FEC"/>
    <w:rsid w:val="00266214"/>
    <w:rsid w:val="00267C83"/>
    <w:rsid w:val="002705A7"/>
    <w:rsid w:val="0027144F"/>
    <w:rsid w:val="00271F3A"/>
    <w:rsid w:val="00273278"/>
    <w:rsid w:val="002737F4"/>
    <w:rsid w:val="0027439B"/>
    <w:rsid w:val="002805F5"/>
    <w:rsid w:val="00280751"/>
    <w:rsid w:val="00280ECA"/>
    <w:rsid w:val="00281EBF"/>
    <w:rsid w:val="0028280A"/>
    <w:rsid w:val="002852A3"/>
    <w:rsid w:val="00286ACD"/>
    <w:rsid w:val="00287838"/>
    <w:rsid w:val="002907B5"/>
    <w:rsid w:val="00292218"/>
    <w:rsid w:val="00292EB7"/>
    <w:rsid w:val="00293F89"/>
    <w:rsid w:val="00294711"/>
    <w:rsid w:val="00294FE8"/>
    <w:rsid w:val="00296227"/>
    <w:rsid w:val="00296F44"/>
    <w:rsid w:val="0029777D"/>
    <w:rsid w:val="002A055E"/>
    <w:rsid w:val="002A1D4E"/>
    <w:rsid w:val="002A2869"/>
    <w:rsid w:val="002B173F"/>
    <w:rsid w:val="002B24D6"/>
    <w:rsid w:val="002B25AD"/>
    <w:rsid w:val="002B337F"/>
    <w:rsid w:val="002B5758"/>
    <w:rsid w:val="002C140B"/>
    <w:rsid w:val="002C1E7C"/>
    <w:rsid w:val="002C41E6"/>
    <w:rsid w:val="002C6481"/>
    <w:rsid w:val="002D071A"/>
    <w:rsid w:val="002D34B2"/>
    <w:rsid w:val="002D7637"/>
    <w:rsid w:val="002D7932"/>
    <w:rsid w:val="002E17F2"/>
    <w:rsid w:val="002E707D"/>
    <w:rsid w:val="002E7CAE"/>
    <w:rsid w:val="002F2058"/>
    <w:rsid w:val="002F2771"/>
    <w:rsid w:val="002F2A37"/>
    <w:rsid w:val="002F37A9"/>
    <w:rsid w:val="002F6292"/>
    <w:rsid w:val="0030075B"/>
    <w:rsid w:val="00301CE6"/>
    <w:rsid w:val="0030256B"/>
    <w:rsid w:val="0030501F"/>
    <w:rsid w:val="00307220"/>
    <w:rsid w:val="00307BA1"/>
    <w:rsid w:val="00310D27"/>
    <w:rsid w:val="00311702"/>
    <w:rsid w:val="00311E82"/>
    <w:rsid w:val="00312FBD"/>
    <w:rsid w:val="00313FD6"/>
    <w:rsid w:val="003143BD"/>
    <w:rsid w:val="003203ED"/>
    <w:rsid w:val="003219CE"/>
    <w:rsid w:val="00322B60"/>
    <w:rsid w:val="00322C9F"/>
    <w:rsid w:val="00324D23"/>
    <w:rsid w:val="003314A8"/>
    <w:rsid w:val="00331751"/>
    <w:rsid w:val="00331C96"/>
    <w:rsid w:val="003327F8"/>
    <w:rsid w:val="00334579"/>
    <w:rsid w:val="00335858"/>
    <w:rsid w:val="00336BBD"/>
    <w:rsid w:val="00336BDA"/>
    <w:rsid w:val="003421D6"/>
    <w:rsid w:val="00342BD7"/>
    <w:rsid w:val="00343A07"/>
    <w:rsid w:val="00343F20"/>
    <w:rsid w:val="00345007"/>
    <w:rsid w:val="00346DB5"/>
    <w:rsid w:val="003477B1"/>
    <w:rsid w:val="00357380"/>
    <w:rsid w:val="003602D9"/>
    <w:rsid w:val="003604CE"/>
    <w:rsid w:val="00361E70"/>
    <w:rsid w:val="00363CC0"/>
    <w:rsid w:val="00370E47"/>
    <w:rsid w:val="00373AAB"/>
    <w:rsid w:val="003742AC"/>
    <w:rsid w:val="00375CCD"/>
    <w:rsid w:val="00377CE1"/>
    <w:rsid w:val="00385BF0"/>
    <w:rsid w:val="003939FF"/>
    <w:rsid w:val="003A2223"/>
    <w:rsid w:val="003A2A0F"/>
    <w:rsid w:val="003A2CF2"/>
    <w:rsid w:val="003A45A1"/>
    <w:rsid w:val="003A5B0A"/>
    <w:rsid w:val="003A5FA6"/>
    <w:rsid w:val="003A6BAC"/>
    <w:rsid w:val="003A7EF3"/>
    <w:rsid w:val="003B159C"/>
    <w:rsid w:val="003B369F"/>
    <w:rsid w:val="003B36A3"/>
    <w:rsid w:val="003B460B"/>
    <w:rsid w:val="003B7FE5"/>
    <w:rsid w:val="003C11C8"/>
    <w:rsid w:val="003C2702"/>
    <w:rsid w:val="003C3A8A"/>
    <w:rsid w:val="003C4D05"/>
    <w:rsid w:val="003C76CA"/>
    <w:rsid w:val="003C7806"/>
    <w:rsid w:val="003D109F"/>
    <w:rsid w:val="003D2478"/>
    <w:rsid w:val="003D2AAB"/>
    <w:rsid w:val="003D3C45"/>
    <w:rsid w:val="003D3E28"/>
    <w:rsid w:val="003D5B1F"/>
    <w:rsid w:val="003E069D"/>
    <w:rsid w:val="003E15FA"/>
    <w:rsid w:val="003E55E4"/>
    <w:rsid w:val="003E74E3"/>
    <w:rsid w:val="003F05C7"/>
    <w:rsid w:val="003F0D56"/>
    <w:rsid w:val="003F21B7"/>
    <w:rsid w:val="003F2CD4"/>
    <w:rsid w:val="003F540D"/>
    <w:rsid w:val="003F580D"/>
    <w:rsid w:val="003F688B"/>
    <w:rsid w:val="003F6BBE"/>
    <w:rsid w:val="004000E8"/>
    <w:rsid w:val="00402E2B"/>
    <w:rsid w:val="00405049"/>
    <w:rsid w:val="0040512B"/>
    <w:rsid w:val="00405CA5"/>
    <w:rsid w:val="00405DCC"/>
    <w:rsid w:val="00405F4C"/>
    <w:rsid w:val="00407CD3"/>
    <w:rsid w:val="00410134"/>
    <w:rsid w:val="00410B72"/>
    <w:rsid w:val="00410F18"/>
    <w:rsid w:val="0041263E"/>
    <w:rsid w:val="00413611"/>
    <w:rsid w:val="00413AAC"/>
    <w:rsid w:val="0041467D"/>
    <w:rsid w:val="004161A7"/>
    <w:rsid w:val="00421105"/>
    <w:rsid w:val="00422EA5"/>
    <w:rsid w:val="004242F4"/>
    <w:rsid w:val="00425B6F"/>
    <w:rsid w:val="00427248"/>
    <w:rsid w:val="00431BEC"/>
    <w:rsid w:val="00431DA7"/>
    <w:rsid w:val="00434654"/>
    <w:rsid w:val="00437447"/>
    <w:rsid w:val="004401E8"/>
    <w:rsid w:val="00441A92"/>
    <w:rsid w:val="00444F56"/>
    <w:rsid w:val="00446488"/>
    <w:rsid w:val="00451555"/>
    <w:rsid w:val="004517AA"/>
    <w:rsid w:val="00452CAC"/>
    <w:rsid w:val="004534C1"/>
    <w:rsid w:val="004551EA"/>
    <w:rsid w:val="00455906"/>
    <w:rsid w:val="00456CD0"/>
    <w:rsid w:val="00457565"/>
    <w:rsid w:val="00457B71"/>
    <w:rsid w:val="004669E2"/>
    <w:rsid w:val="00470C31"/>
    <w:rsid w:val="00471F70"/>
    <w:rsid w:val="004734D0"/>
    <w:rsid w:val="0047556B"/>
    <w:rsid w:val="00477768"/>
    <w:rsid w:val="00480241"/>
    <w:rsid w:val="00492BC5"/>
    <w:rsid w:val="004964F1"/>
    <w:rsid w:val="004A16BC"/>
    <w:rsid w:val="004A2B94"/>
    <w:rsid w:val="004A320D"/>
    <w:rsid w:val="004B7C0C"/>
    <w:rsid w:val="004C0F6A"/>
    <w:rsid w:val="004C2DB9"/>
    <w:rsid w:val="004C3898"/>
    <w:rsid w:val="004D36B1"/>
    <w:rsid w:val="004D7AD4"/>
    <w:rsid w:val="004D7DC8"/>
    <w:rsid w:val="004D7EBD"/>
    <w:rsid w:val="004E2147"/>
    <w:rsid w:val="004E2680"/>
    <w:rsid w:val="004E28F9"/>
    <w:rsid w:val="004E462E"/>
    <w:rsid w:val="004E56DC"/>
    <w:rsid w:val="004E76F4"/>
    <w:rsid w:val="004F0B4E"/>
    <w:rsid w:val="004F0B6C"/>
    <w:rsid w:val="004F2078"/>
    <w:rsid w:val="004F2309"/>
    <w:rsid w:val="004F4DA3"/>
    <w:rsid w:val="00503F0B"/>
    <w:rsid w:val="00506557"/>
    <w:rsid w:val="0050677A"/>
    <w:rsid w:val="005108D8"/>
    <w:rsid w:val="005116F9"/>
    <w:rsid w:val="005153A7"/>
    <w:rsid w:val="00515643"/>
    <w:rsid w:val="005216F3"/>
    <w:rsid w:val="005219CF"/>
    <w:rsid w:val="005269B4"/>
    <w:rsid w:val="00530921"/>
    <w:rsid w:val="005322C3"/>
    <w:rsid w:val="00534B59"/>
    <w:rsid w:val="00536759"/>
    <w:rsid w:val="00537C62"/>
    <w:rsid w:val="00541D9C"/>
    <w:rsid w:val="00545D22"/>
    <w:rsid w:val="00546970"/>
    <w:rsid w:val="0054723F"/>
    <w:rsid w:val="00554E19"/>
    <w:rsid w:val="0055512A"/>
    <w:rsid w:val="0056041E"/>
    <w:rsid w:val="0056121F"/>
    <w:rsid w:val="00565C5E"/>
    <w:rsid w:val="00572505"/>
    <w:rsid w:val="00582809"/>
    <w:rsid w:val="0058798C"/>
    <w:rsid w:val="005900FA"/>
    <w:rsid w:val="005935A4"/>
    <w:rsid w:val="005945AB"/>
    <w:rsid w:val="005948C2"/>
    <w:rsid w:val="00595DCA"/>
    <w:rsid w:val="0059779B"/>
    <w:rsid w:val="005A209A"/>
    <w:rsid w:val="005A528B"/>
    <w:rsid w:val="005A662D"/>
    <w:rsid w:val="005A7530"/>
    <w:rsid w:val="005B35D7"/>
    <w:rsid w:val="005B392A"/>
    <w:rsid w:val="005B3AA3"/>
    <w:rsid w:val="005B591A"/>
    <w:rsid w:val="005B6F83"/>
    <w:rsid w:val="005C14D7"/>
    <w:rsid w:val="005C74FB"/>
    <w:rsid w:val="005D1602"/>
    <w:rsid w:val="005D1727"/>
    <w:rsid w:val="005D31CB"/>
    <w:rsid w:val="005E385F"/>
    <w:rsid w:val="005E39BA"/>
    <w:rsid w:val="005E453F"/>
    <w:rsid w:val="005E5B81"/>
    <w:rsid w:val="005F2CB1"/>
    <w:rsid w:val="005F3025"/>
    <w:rsid w:val="005F618C"/>
    <w:rsid w:val="005F647B"/>
    <w:rsid w:val="005F70BD"/>
    <w:rsid w:val="0060283C"/>
    <w:rsid w:val="00603849"/>
    <w:rsid w:val="00603BB2"/>
    <w:rsid w:val="00604F14"/>
    <w:rsid w:val="00611B83"/>
    <w:rsid w:val="00611E2D"/>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5AF0"/>
    <w:rsid w:val="0064624E"/>
    <w:rsid w:val="00647BE2"/>
    <w:rsid w:val="00650AB9"/>
    <w:rsid w:val="00652223"/>
    <w:rsid w:val="00655733"/>
    <w:rsid w:val="00655ACD"/>
    <w:rsid w:val="00656A92"/>
    <w:rsid w:val="00656DDE"/>
    <w:rsid w:val="0066011D"/>
    <w:rsid w:val="006607C0"/>
    <w:rsid w:val="006613A6"/>
    <w:rsid w:val="0066265B"/>
    <w:rsid w:val="006627A2"/>
    <w:rsid w:val="006634E6"/>
    <w:rsid w:val="006655EE"/>
    <w:rsid w:val="00667EE7"/>
    <w:rsid w:val="00670922"/>
    <w:rsid w:val="00670BE1"/>
    <w:rsid w:val="0067218F"/>
    <w:rsid w:val="006741F2"/>
    <w:rsid w:val="00674CC3"/>
    <w:rsid w:val="00675C72"/>
    <w:rsid w:val="006771F9"/>
    <w:rsid w:val="006776D7"/>
    <w:rsid w:val="00681003"/>
    <w:rsid w:val="00681034"/>
    <w:rsid w:val="006817C9"/>
    <w:rsid w:val="00683ECE"/>
    <w:rsid w:val="006872B0"/>
    <w:rsid w:val="00695FC2"/>
    <w:rsid w:val="00696949"/>
    <w:rsid w:val="00697052"/>
    <w:rsid w:val="006A46FB"/>
    <w:rsid w:val="006A5E28"/>
    <w:rsid w:val="006A697B"/>
    <w:rsid w:val="006A6BBB"/>
    <w:rsid w:val="006A7AFF"/>
    <w:rsid w:val="006B1798"/>
    <w:rsid w:val="006B1816"/>
    <w:rsid w:val="006B2099"/>
    <w:rsid w:val="006B50CF"/>
    <w:rsid w:val="006B5510"/>
    <w:rsid w:val="006C03B8"/>
    <w:rsid w:val="006C21CA"/>
    <w:rsid w:val="006C5EC9"/>
    <w:rsid w:val="006C6059"/>
    <w:rsid w:val="006C7522"/>
    <w:rsid w:val="006D6F08"/>
    <w:rsid w:val="006E062C"/>
    <w:rsid w:val="006E28B7"/>
    <w:rsid w:val="006E3310"/>
    <w:rsid w:val="006E4421"/>
    <w:rsid w:val="006E4E39"/>
    <w:rsid w:val="006E565E"/>
    <w:rsid w:val="006E6005"/>
    <w:rsid w:val="006E673D"/>
    <w:rsid w:val="006E6EBD"/>
    <w:rsid w:val="006E7D3B"/>
    <w:rsid w:val="006F1B70"/>
    <w:rsid w:val="006F341D"/>
    <w:rsid w:val="006F3CDE"/>
    <w:rsid w:val="006F58D4"/>
    <w:rsid w:val="006F68DA"/>
    <w:rsid w:val="006F7967"/>
    <w:rsid w:val="0070346E"/>
    <w:rsid w:val="00704EDB"/>
    <w:rsid w:val="00706101"/>
    <w:rsid w:val="00707072"/>
    <w:rsid w:val="00707D61"/>
    <w:rsid w:val="00712287"/>
    <w:rsid w:val="00712772"/>
    <w:rsid w:val="007138BB"/>
    <w:rsid w:val="007148D3"/>
    <w:rsid w:val="00715B9A"/>
    <w:rsid w:val="00726EA6"/>
    <w:rsid w:val="00727208"/>
    <w:rsid w:val="00727680"/>
    <w:rsid w:val="00731E53"/>
    <w:rsid w:val="007327AD"/>
    <w:rsid w:val="007348B1"/>
    <w:rsid w:val="007362A6"/>
    <w:rsid w:val="00736D7D"/>
    <w:rsid w:val="00740E58"/>
    <w:rsid w:val="007445A0"/>
    <w:rsid w:val="0074524B"/>
    <w:rsid w:val="00746929"/>
    <w:rsid w:val="00747D8B"/>
    <w:rsid w:val="00751228"/>
    <w:rsid w:val="0075502C"/>
    <w:rsid w:val="007571E1"/>
    <w:rsid w:val="007604B2"/>
    <w:rsid w:val="00761993"/>
    <w:rsid w:val="0076521F"/>
    <w:rsid w:val="00765281"/>
    <w:rsid w:val="00766BAD"/>
    <w:rsid w:val="007676BE"/>
    <w:rsid w:val="007730BD"/>
    <w:rsid w:val="007755F2"/>
    <w:rsid w:val="00776971"/>
    <w:rsid w:val="0078177E"/>
    <w:rsid w:val="0078304C"/>
    <w:rsid w:val="00783673"/>
    <w:rsid w:val="0078407A"/>
    <w:rsid w:val="00785490"/>
    <w:rsid w:val="007925EA"/>
    <w:rsid w:val="00792CD8"/>
    <w:rsid w:val="00793CD8"/>
    <w:rsid w:val="00794660"/>
    <w:rsid w:val="00795C92"/>
    <w:rsid w:val="00796231"/>
    <w:rsid w:val="007A0DF8"/>
    <w:rsid w:val="007A1CB3"/>
    <w:rsid w:val="007A306F"/>
    <w:rsid w:val="007A3DC4"/>
    <w:rsid w:val="007A43A6"/>
    <w:rsid w:val="007A58A6"/>
    <w:rsid w:val="007B3D2D"/>
    <w:rsid w:val="007B50AE"/>
    <w:rsid w:val="007B51DF"/>
    <w:rsid w:val="007C05DD"/>
    <w:rsid w:val="007C3A75"/>
    <w:rsid w:val="007C3D18"/>
    <w:rsid w:val="007C60BF"/>
    <w:rsid w:val="007C6A07"/>
    <w:rsid w:val="007C75A1"/>
    <w:rsid w:val="007C77A5"/>
    <w:rsid w:val="007D04E5"/>
    <w:rsid w:val="007D3E09"/>
    <w:rsid w:val="007D4BFA"/>
    <w:rsid w:val="007D5901"/>
    <w:rsid w:val="007D65F0"/>
    <w:rsid w:val="007D7441"/>
    <w:rsid w:val="007D7526"/>
    <w:rsid w:val="007D7F9A"/>
    <w:rsid w:val="007E0F64"/>
    <w:rsid w:val="007E3CE7"/>
    <w:rsid w:val="007E4610"/>
    <w:rsid w:val="007E4715"/>
    <w:rsid w:val="007E505B"/>
    <w:rsid w:val="007E7091"/>
    <w:rsid w:val="007F3675"/>
    <w:rsid w:val="00803FAE"/>
    <w:rsid w:val="0080605F"/>
    <w:rsid w:val="00807786"/>
    <w:rsid w:val="00811FCB"/>
    <w:rsid w:val="008158D6"/>
    <w:rsid w:val="00817196"/>
    <w:rsid w:val="00817DD0"/>
    <w:rsid w:val="008235DB"/>
    <w:rsid w:val="0082445C"/>
    <w:rsid w:val="00824AB4"/>
    <w:rsid w:val="00824BAE"/>
    <w:rsid w:val="00825C42"/>
    <w:rsid w:val="00825D25"/>
    <w:rsid w:val="008268C5"/>
    <w:rsid w:val="00827D6F"/>
    <w:rsid w:val="008337F8"/>
    <w:rsid w:val="0083468B"/>
    <w:rsid w:val="008376AC"/>
    <w:rsid w:val="00843133"/>
    <w:rsid w:val="008435E5"/>
    <w:rsid w:val="008444E8"/>
    <w:rsid w:val="00844E80"/>
    <w:rsid w:val="00846FE7"/>
    <w:rsid w:val="00852238"/>
    <w:rsid w:val="00854EB3"/>
    <w:rsid w:val="00854F97"/>
    <w:rsid w:val="00856911"/>
    <w:rsid w:val="00864486"/>
    <w:rsid w:val="008677FD"/>
    <w:rsid w:val="008706D4"/>
    <w:rsid w:val="00870F8A"/>
    <w:rsid w:val="008719A4"/>
    <w:rsid w:val="00871D23"/>
    <w:rsid w:val="00874312"/>
    <w:rsid w:val="0087437C"/>
    <w:rsid w:val="00875CD7"/>
    <w:rsid w:val="00876B4D"/>
    <w:rsid w:val="00877F18"/>
    <w:rsid w:val="00894A88"/>
    <w:rsid w:val="00895386"/>
    <w:rsid w:val="00895880"/>
    <w:rsid w:val="00895A94"/>
    <w:rsid w:val="008A1FAC"/>
    <w:rsid w:val="008A21FF"/>
    <w:rsid w:val="008A2CE2"/>
    <w:rsid w:val="008A30AC"/>
    <w:rsid w:val="008A44B8"/>
    <w:rsid w:val="008A48B9"/>
    <w:rsid w:val="008A51A8"/>
    <w:rsid w:val="008A54C7"/>
    <w:rsid w:val="008A5705"/>
    <w:rsid w:val="008A77D8"/>
    <w:rsid w:val="008B0483"/>
    <w:rsid w:val="008B120C"/>
    <w:rsid w:val="008B1CEE"/>
    <w:rsid w:val="008B51A0"/>
    <w:rsid w:val="008B592A"/>
    <w:rsid w:val="008B73EE"/>
    <w:rsid w:val="008B7B5C"/>
    <w:rsid w:val="008C0C99"/>
    <w:rsid w:val="008C2017"/>
    <w:rsid w:val="008C4958"/>
    <w:rsid w:val="008C4BAA"/>
    <w:rsid w:val="008C6426"/>
    <w:rsid w:val="008C6AE8"/>
    <w:rsid w:val="008C7573"/>
    <w:rsid w:val="008D0300"/>
    <w:rsid w:val="008D34F1"/>
    <w:rsid w:val="008D39D8"/>
    <w:rsid w:val="008D6D1A"/>
    <w:rsid w:val="008E02F0"/>
    <w:rsid w:val="008E065E"/>
    <w:rsid w:val="008E0927"/>
    <w:rsid w:val="008E1909"/>
    <w:rsid w:val="008F1EAB"/>
    <w:rsid w:val="008F33DC"/>
    <w:rsid w:val="008F477F"/>
    <w:rsid w:val="00902350"/>
    <w:rsid w:val="0090336B"/>
    <w:rsid w:val="009053AA"/>
    <w:rsid w:val="00906939"/>
    <w:rsid w:val="00910B7D"/>
    <w:rsid w:val="00911DFB"/>
    <w:rsid w:val="009139D9"/>
    <w:rsid w:val="00914282"/>
    <w:rsid w:val="00914AD8"/>
    <w:rsid w:val="00914DB8"/>
    <w:rsid w:val="00916079"/>
    <w:rsid w:val="00917CE9"/>
    <w:rsid w:val="00920380"/>
    <w:rsid w:val="00920BF2"/>
    <w:rsid w:val="00921CC4"/>
    <w:rsid w:val="00922010"/>
    <w:rsid w:val="009249AE"/>
    <w:rsid w:val="00926E05"/>
    <w:rsid w:val="00931BD9"/>
    <w:rsid w:val="00933E48"/>
    <w:rsid w:val="009368F3"/>
    <w:rsid w:val="00940BF0"/>
    <w:rsid w:val="00941636"/>
    <w:rsid w:val="00943742"/>
    <w:rsid w:val="00945C05"/>
    <w:rsid w:val="00946945"/>
    <w:rsid w:val="00946C0C"/>
    <w:rsid w:val="0094742E"/>
    <w:rsid w:val="00947713"/>
    <w:rsid w:val="00950DE7"/>
    <w:rsid w:val="00953920"/>
    <w:rsid w:val="00953D47"/>
    <w:rsid w:val="0095681E"/>
    <w:rsid w:val="009572D4"/>
    <w:rsid w:val="00961874"/>
    <w:rsid w:val="00961921"/>
    <w:rsid w:val="0096335F"/>
    <w:rsid w:val="0096430A"/>
    <w:rsid w:val="0096554B"/>
    <w:rsid w:val="0096584A"/>
    <w:rsid w:val="00971F08"/>
    <w:rsid w:val="009729D8"/>
    <w:rsid w:val="00975B15"/>
    <w:rsid w:val="0097603D"/>
    <w:rsid w:val="00976949"/>
    <w:rsid w:val="00980477"/>
    <w:rsid w:val="00985253"/>
    <w:rsid w:val="009853B3"/>
    <w:rsid w:val="00990630"/>
    <w:rsid w:val="00991761"/>
    <w:rsid w:val="00994DCA"/>
    <w:rsid w:val="009960EC"/>
    <w:rsid w:val="009970DD"/>
    <w:rsid w:val="00997333"/>
    <w:rsid w:val="009A0FBA"/>
    <w:rsid w:val="009A1601"/>
    <w:rsid w:val="009A3734"/>
    <w:rsid w:val="009A462D"/>
    <w:rsid w:val="009A4ADF"/>
    <w:rsid w:val="009A5CBA"/>
    <w:rsid w:val="009B0481"/>
    <w:rsid w:val="009B1F30"/>
    <w:rsid w:val="009B3AC2"/>
    <w:rsid w:val="009B4DF4"/>
    <w:rsid w:val="009B564E"/>
    <w:rsid w:val="009B703D"/>
    <w:rsid w:val="009B7E87"/>
    <w:rsid w:val="009C403E"/>
    <w:rsid w:val="009D1DFE"/>
    <w:rsid w:val="009D4FF0"/>
    <w:rsid w:val="009D6EC1"/>
    <w:rsid w:val="009D703C"/>
    <w:rsid w:val="009D718F"/>
    <w:rsid w:val="009E068F"/>
    <w:rsid w:val="009E14E0"/>
    <w:rsid w:val="009E251B"/>
    <w:rsid w:val="009E35DB"/>
    <w:rsid w:val="009E4444"/>
    <w:rsid w:val="009E47A3"/>
    <w:rsid w:val="009F08F3"/>
    <w:rsid w:val="009F216C"/>
    <w:rsid w:val="009F344F"/>
    <w:rsid w:val="00A048A8"/>
    <w:rsid w:val="00A04F49"/>
    <w:rsid w:val="00A1142F"/>
    <w:rsid w:val="00A127AF"/>
    <w:rsid w:val="00A13E54"/>
    <w:rsid w:val="00A15CD5"/>
    <w:rsid w:val="00A17F63"/>
    <w:rsid w:val="00A2052C"/>
    <w:rsid w:val="00A2193B"/>
    <w:rsid w:val="00A2351A"/>
    <w:rsid w:val="00A25C8E"/>
    <w:rsid w:val="00A264A9"/>
    <w:rsid w:val="00A27785"/>
    <w:rsid w:val="00A30187"/>
    <w:rsid w:val="00A3448A"/>
    <w:rsid w:val="00A36297"/>
    <w:rsid w:val="00A371AE"/>
    <w:rsid w:val="00A41E2B"/>
    <w:rsid w:val="00A45B74"/>
    <w:rsid w:val="00A52E1D"/>
    <w:rsid w:val="00A61499"/>
    <w:rsid w:val="00A62A77"/>
    <w:rsid w:val="00A63483"/>
    <w:rsid w:val="00A657D7"/>
    <w:rsid w:val="00A660AC"/>
    <w:rsid w:val="00A66B27"/>
    <w:rsid w:val="00A66F55"/>
    <w:rsid w:val="00A67E6C"/>
    <w:rsid w:val="00A71B99"/>
    <w:rsid w:val="00A722F8"/>
    <w:rsid w:val="00A739D0"/>
    <w:rsid w:val="00A73CFC"/>
    <w:rsid w:val="00A761D4"/>
    <w:rsid w:val="00A77EC4"/>
    <w:rsid w:val="00A81EEF"/>
    <w:rsid w:val="00A9061F"/>
    <w:rsid w:val="00A92879"/>
    <w:rsid w:val="00A92B1B"/>
    <w:rsid w:val="00A93740"/>
    <w:rsid w:val="00A9442A"/>
    <w:rsid w:val="00AA016F"/>
    <w:rsid w:val="00AA1ED6"/>
    <w:rsid w:val="00AA51D6"/>
    <w:rsid w:val="00AB0BC8"/>
    <w:rsid w:val="00AB11CA"/>
    <w:rsid w:val="00AB14D9"/>
    <w:rsid w:val="00AB172F"/>
    <w:rsid w:val="00AB4AB8"/>
    <w:rsid w:val="00AB655E"/>
    <w:rsid w:val="00AC007F"/>
    <w:rsid w:val="00AC2ECD"/>
    <w:rsid w:val="00AC3119"/>
    <w:rsid w:val="00AC49FB"/>
    <w:rsid w:val="00AC5A10"/>
    <w:rsid w:val="00AD0AA3"/>
    <w:rsid w:val="00AD3F94"/>
    <w:rsid w:val="00AD4A5A"/>
    <w:rsid w:val="00AE02EC"/>
    <w:rsid w:val="00AE27AC"/>
    <w:rsid w:val="00AE3743"/>
    <w:rsid w:val="00AE40E0"/>
    <w:rsid w:val="00AE4DBA"/>
    <w:rsid w:val="00AE4F07"/>
    <w:rsid w:val="00AE54C5"/>
    <w:rsid w:val="00AE58D3"/>
    <w:rsid w:val="00AF0DC7"/>
    <w:rsid w:val="00AF1C5D"/>
    <w:rsid w:val="00AF29B7"/>
    <w:rsid w:val="00AF42D7"/>
    <w:rsid w:val="00AF6B5F"/>
    <w:rsid w:val="00B006FE"/>
    <w:rsid w:val="00B007CB"/>
    <w:rsid w:val="00B02AA9"/>
    <w:rsid w:val="00B02FA3"/>
    <w:rsid w:val="00B05084"/>
    <w:rsid w:val="00B10979"/>
    <w:rsid w:val="00B157F9"/>
    <w:rsid w:val="00B20256"/>
    <w:rsid w:val="00B20D09"/>
    <w:rsid w:val="00B2763F"/>
    <w:rsid w:val="00B27AAC"/>
    <w:rsid w:val="00B30929"/>
    <w:rsid w:val="00B34D47"/>
    <w:rsid w:val="00B372AA"/>
    <w:rsid w:val="00B40445"/>
    <w:rsid w:val="00B41888"/>
    <w:rsid w:val="00B45A52"/>
    <w:rsid w:val="00B46175"/>
    <w:rsid w:val="00B47651"/>
    <w:rsid w:val="00B6188F"/>
    <w:rsid w:val="00B619B2"/>
    <w:rsid w:val="00B664C7"/>
    <w:rsid w:val="00B671B9"/>
    <w:rsid w:val="00B71083"/>
    <w:rsid w:val="00B739F6"/>
    <w:rsid w:val="00B75A9E"/>
    <w:rsid w:val="00B77311"/>
    <w:rsid w:val="00B81A6C"/>
    <w:rsid w:val="00B85DE5"/>
    <w:rsid w:val="00B90F73"/>
    <w:rsid w:val="00B93B59"/>
    <w:rsid w:val="00B9406A"/>
    <w:rsid w:val="00B97589"/>
    <w:rsid w:val="00BA2280"/>
    <w:rsid w:val="00BA2A08"/>
    <w:rsid w:val="00BA56D2"/>
    <w:rsid w:val="00BA76E0"/>
    <w:rsid w:val="00BB2A25"/>
    <w:rsid w:val="00BB51E9"/>
    <w:rsid w:val="00BC0FDC"/>
    <w:rsid w:val="00BC3053"/>
    <w:rsid w:val="00BC4D2E"/>
    <w:rsid w:val="00BC6635"/>
    <w:rsid w:val="00BD2733"/>
    <w:rsid w:val="00BD48AC"/>
    <w:rsid w:val="00BD5F1A"/>
    <w:rsid w:val="00BE1234"/>
    <w:rsid w:val="00BE1A13"/>
    <w:rsid w:val="00BE2BD8"/>
    <w:rsid w:val="00BE2FA6"/>
    <w:rsid w:val="00BE333F"/>
    <w:rsid w:val="00BE6605"/>
    <w:rsid w:val="00BE7406"/>
    <w:rsid w:val="00BE7603"/>
    <w:rsid w:val="00BF3279"/>
    <w:rsid w:val="00BF74C7"/>
    <w:rsid w:val="00C012B0"/>
    <w:rsid w:val="00C015F1"/>
    <w:rsid w:val="00C018DA"/>
    <w:rsid w:val="00C01F33"/>
    <w:rsid w:val="00C02CC6"/>
    <w:rsid w:val="00C040F7"/>
    <w:rsid w:val="00C041B0"/>
    <w:rsid w:val="00C044AB"/>
    <w:rsid w:val="00C05706"/>
    <w:rsid w:val="00C058D5"/>
    <w:rsid w:val="00C05FDA"/>
    <w:rsid w:val="00C07377"/>
    <w:rsid w:val="00C10478"/>
    <w:rsid w:val="00C115BE"/>
    <w:rsid w:val="00C12107"/>
    <w:rsid w:val="00C14D4B"/>
    <w:rsid w:val="00C154BB"/>
    <w:rsid w:val="00C24345"/>
    <w:rsid w:val="00C279B5"/>
    <w:rsid w:val="00C27C45"/>
    <w:rsid w:val="00C33EED"/>
    <w:rsid w:val="00C3719D"/>
    <w:rsid w:val="00C37FA4"/>
    <w:rsid w:val="00C40038"/>
    <w:rsid w:val="00C42BD7"/>
    <w:rsid w:val="00C45F16"/>
    <w:rsid w:val="00C518DF"/>
    <w:rsid w:val="00C5350B"/>
    <w:rsid w:val="00C54995"/>
    <w:rsid w:val="00C54D41"/>
    <w:rsid w:val="00C60783"/>
    <w:rsid w:val="00C63081"/>
    <w:rsid w:val="00C64672"/>
    <w:rsid w:val="00C70697"/>
    <w:rsid w:val="00C72EF4"/>
    <w:rsid w:val="00C75D2F"/>
    <w:rsid w:val="00C767BE"/>
    <w:rsid w:val="00C76E3C"/>
    <w:rsid w:val="00C80647"/>
    <w:rsid w:val="00C81568"/>
    <w:rsid w:val="00C84A16"/>
    <w:rsid w:val="00C9027A"/>
    <w:rsid w:val="00C9068E"/>
    <w:rsid w:val="00C9236C"/>
    <w:rsid w:val="00C93C4B"/>
    <w:rsid w:val="00C944AB"/>
    <w:rsid w:val="00C95B40"/>
    <w:rsid w:val="00CA1ED8"/>
    <w:rsid w:val="00CA55AC"/>
    <w:rsid w:val="00CA641F"/>
    <w:rsid w:val="00CA743C"/>
    <w:rsid w:val="00CB0020"/>
    <w:rsid w:val="00CB00C9"/>
    <w:rsid w:val="00CB1F63"/>
    <w:rsid w:val="00CB523A"/>
    <w:rsid w:val="00CB7170"/>
    <w:rsid w:val="00CC040E"/>
    <w:rsid w:val="00CC111F"/>
    <w:rsid w:val="00CC2011"/>
    <w:rsid w:val="00CC3EA0"/>
    <w:rsid w:val="00CC7B45"/>
    <w:rsid w:val="00CD08FC"/>
    <w:rsid w:val="00CD1188"/>
    <w:rsid w:val="00CD2ED1"/>
    <w:rsid w:val="00CD337B"/>
    <w:rsid w:val="00CE0424"/>
    <w:rsid w:val="00CE0639"/>
    <w:rsid w:val="00CE1FEF"/>
    <w:rsid w:val="00CE7561"/>
    <w:rsid w:val="00CE7ED0"/>
    <w:rsid w:val="00CF1354"/>
    <w:rsid w:val="00CF37F0"/>
    <w:rsid w:val="00CF3B1F"/>
    <w:rsid w:val="00CF3BF6"/>
    <w:rsid w:val="00CF625B"/>
    <w:rsid w:val="00CF687E"/>
    <w:rsid w:val="00CF7D1C"/>
    <w:rsid w:val="00D0349B"/>
    <w:rsid w:val="00D10249"/>
    <w:rsid w:val="00D115C3"/>
    <w:rsid w:val="00D11897"/>
    <w:rsid w:val="00D13135"/>
    <w:rsid w:val="00D13E4E"/>
    <w:rsid w:val="00D239A7"/>
    <w:rsid w:val="00D23E79"/>
    <w:rsid w:val="00D23F47"/>
    <w:rsid w:val="00D36E71"/>
    <w:rsid w:val="00D37D87"/>
    <w:rsid w:val="00D40B33"/>
    <w:rsid w:val="00D415ED"/>
    <w:rsid w:val="00D4318F"/>
    <w:rsid w:val="00D438BF"/>
    <w:rsid w:val="00D43D18"/>
    <w:rsid w:val="00D440F8"/>
    <w:rsid w:val="00D50F97"/>
    <w:rsid w:val="00D546FF"/>
    <w:rsid w:val="00D55AD5"/>
    <w:rsid w:val="00D55DC6"/>
    <w:rsid w:val="00D576CA"/>
    <w:rsid w:val="00D617A2"/>
    <w:rsid w:val="00D61AF5"/>
    <w:rsid w:val="00D652B5"/>
    <w:rsid w:val="00D66155"/>
    <w:rsid w:val="00D708B0"/>
    <w:rsid w:val="00D77B1D"/>
    <w:rsid w:val="00D8021F"/>
    <w:rsid w:val="00D80383"/>
    <w:rsid w:val="00D81CC5"/>
    <w:rsid w:val="00D823C6"/>
    <w:rsid w:val="00D86CA3"/>
    <w:rsid w:val="00D871CE"/>
    <w:rsid w:val="00D9196D"/>
    <w:rsid w:val="00D92982"/>
    <w:rsid w:val="00D93DA0"/>
    <w:rsid w:val="00DA305E"/>
    <w:rsid w:val="00DA5417"/>
    <w:rsid w:val="00DA56E8"/>
    <w:rsid w:val="00DB0A9F"/>
    <w:rsid w:val="00DB14BB"/>
    <w:rsid w:val="00DB2014"/>
    <w:rsid w:val="00DB377D"/>
    <w:rsid w:val="00DB443E"/>
    <w:rsid w:val="00DC2D36"/>
    <w:rsid w:val="00DC53EF"/>
    <w:rsid w:val="00DD42CF"/>
    <w:rsid w:val="00DE1367"/>
    <w:rsid w:val="00DE416B"/>
    <w:rsid w:val="00DE5608"/>
    <w:rsid w:val="00DE58D0"/>
    <w:rsid w:val="00DE654F"/>
    <w:rsid w:val="00DE6EF3"/>
    <w:rsid w:val="00DF0B6E"/>
    <w:rsid w:val="00DF15E0"/>
    <w:rsid w:val="00DF37A0"/>
    <w:rsid w:val="00E01E2A"/>
    <w:rsid w:val="00E110E7"/>
    <w:rsid w:val="00E11B20"/>
    <w:rsid w:val="00E17693"/>
    <w:rsid w:val="00E17FA2"/>
    <w:rsid w:val="00E211D0"/>
    <w:rsid w:val="00E22330"/>
    <w:rsid w:val="00E24C1F"/>
    <w:rsid w:val="00E30B5A"/>
    <w:rsid w:val="00E3123D"/>
    <w:rsid w:val="00E31461"/>
    <w:rsid w:val="00E31505"/>
    <w:rsid w:val="00E31D43"/>
    <w:rsid w:val="00E32608"/>
    <w:rsid w:val="00E34188"/>
    <w:rsid w:val="00E34B6E"/>
    <w:rsid w:val="00E35559"/>
    <w:rsid w:val="00E3613E"/>
    <w:rsid w:val="00E3723A"/>
    <w:rsid w:val="00E37860"/>
    <w:rsid w:val="00E441B9"/>
    <w:rsid w:val="00E446F1"/>
    <w:rsid w:val="00E46886"/>
    <w:rsid w:val="00E47AEF"/>
    <w:rsid w:val="00E51DDF"/>
    <w:rsid w:val="00E53B75"/>
    <w:rsid w:val="00E53ED6"/>
    <w:rsid w:val="00E54E3B"/>
    <w:rsid w:val="00E57565"/>
    <w:rsid w:val="00E63838"/>
    <w:rsid w:val="00E64434"/>
    <w:rsid w:val="00E67C51"/>
    <w:rsid w:val="00E70DA3"/>
    <w:rsid w:val="00E70DEE"/>
    <w:rsid w:val="00E717A0"/>
    <w:rsid w:val="00E72EFC"/>
    <w:rsid w:val="00E758EC"/>
    <w:rsid w:val="00E813DA"/>
    <w:rsid w:val="00E8234C"/>
    <w:rsid w:val="00E83AA9"/>
    <w:rsid w:val="00E84BC3"/>
    <w:rsid w:val="00E85928"/>
    <w:rsid w:val="00E87822"/>
    <w:rsid w:val="00E90395"/>
    <w:rsid w:val="00E90E49"/>
    <w:rsid w:val="00E917F9"/>
    <w:rsid w:val="00E9291C"/>
    <w:rsid w:val="00E93FFE"/>
    <w:rsid w:val="00E94E3C"/>
    <w:rsid w:val="00E94F8A"/>
    <w:rsid w:val="00EA4E10"/>
    <w:rsid w:val="00EA4FBD"/>
    <w:rsid w:val="00EA6638"/>
    <w:rsid w:val="00EA7A41"/>
    <w:rsid w:val="00EB077B"/>
    <w:rsid w:val="00EB4EA2"/>
    <w:rsid w:val="00EC279B"/>
    <w:rsid w:val="00EC27C6"/>
    <w:rsid w:val="00EC4207"/>
    <w:rsid w:val="00EC5653"/>
    <w:rsid w:val="00EC71CE"/>
    <w:rsid w:val="00ED1006"/>
    <w:rsid w:val="00ED293E"/>
    <w:rsid w:val="00ED407C"/>
    <w:rsid w:val="00ED41DE"/>
    <w:rsid w:val="00ED5792"/>
    <w:rsid w:val="00EE1A6E"/>
    <w:rsid w:val="00EE5AB8"/>
    <w:rsid w:val="00EF0396"/>
    <w:rsid w:val="00EF18FE"/>
    <w:rsid w:val="00EF34DA"/>
    <w:rsid w:val="00EF5787"/>
    <w:rsid w:val="00EF60D0"/>
    <w:rsid w:val="00F00CD5"/>
    <w:rsid w:val="00F03B7F"/>
    <w:rsid w:val="00F0528D"/>
    <w:rsid w:val="00F067A7"/>
    <w:rsid w:val="00F06C67"/>
    <w:rsid w:val="00F06DFD"/>
    <w:rsid w:val="00F071D1"/>
    <w:rsid w:val="00F07533"/>
    <w:rsid w:val="00F10629"/>
    <w:rsid w:val="00F15FA5"/>
    <w:rsid w:val="00F162EF"/>
    <w:rsid w:val="00F209B7"/>
    <w:rsid w:val="00F2376F"/>
    <w:rsid w:val="00F243D8"/>
    <w:rsid w:val="00F30828"/>
    <w:rsid w:val="00F313D6"/>
    <w:rsid w:val="00F34537"/>
    <w:rsid w:val="00F362AF"/>
    <w:rsid w:val="00F40F0C"/>
    <w:rsid w:val="00F4766C"/>
    <w:rsid w:val="00F507D1"/>
    <w:rsid w:val="00F509D6"/>
    <w:rsid w:val="00F519CE"/>
    <w:rsid w:val="00F51ADA"/>
    <w:rsid w:val="00F54C75"/>
    <w:rsid w:val="00F607C5"/>
    <w:rsid w:val="00F60DEA"/>
    <w:rsid w:val="00F6302A"/>
    <w:rsid w:val="00F64C2B"/>
    <w:rsid w:val="00F651BE"/>
    <w:rsid w:val="00F66484"/>
    <w:rsid w:val="00F673CD"/>
    <w:rsid w:val="00F67F53"/>
    <w:rsid w:val="00F703BE"/>
    <w:rsid w:val="00F70F80"/>
    <w:rsid w:val="00F71F69"/>
    <w:rsid w:val="00F72B72"/>
    <w:rsid w:val="00F74BB9"/>
    <w:rsid w:val="00F75582"/>
    <w:rsid w:val="00F76EFA"/>
    <w:rsid w:val="00F804BE"/>
    <w:rsid w:val="00F817CE"/>
    <w:rsid w:val="00F818D9"/>
    <w:rsid w:val="00F8456C"/>
    <w:rsid w:val="00F85053"/>
    <w:rsid w:val="00F859D8"/>
    <w:rsid w:val="00F868F5"/>
    <w:rsid w:val="00F9056A"/>
    <w:rsid w:val="00F90808"/>
    <w:rsid w:val="00F90F8D"/>
    <w:rsid w:val="00F92782"/>
    <w:rsid w:val="00F93AA9"/>
    <w:rsid w:val="00F95EA5"/>
    <w:rsid w:val="00F96985"/>
    <w:rsid w:val="00F97838"/>
    <w:rsid w:val="00FA07EB"/>
    <w:rsid w:val="00FA097A"/>
    <w:rsid w:val="00FA0D41"/>
    <w:rsid w:val="00FA2BB3"/>
    <w:rsid w:val="00FB2CF6"/>
    <w:rsid w:val="00FB4C80"/>
    <w:rsid w:val="00FB5875"/>
    <w:rsid w:val="00FB6A6A"/>
    <w:rsid w:val="00FB7E3E"/>
    <w:rsid w:val="00FC0B22"/>
    <w:rsid w:val="00FC3C32"/>
    <w:rsid w:val="00FC6016"/>
    <w:rsid w:val="00FC7429"/>
    <w:rsid w:val="00FD07F6"/>
    <w:rsid w:val="00FD10D2"/>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59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E21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E2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E21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E2147"/>
    <w:pPr>
      <w:numPr>
        <w:ilvl w:val="2"/>
      </w:numPr>
      <w:spacing w:before="120"/>
      <w:outlineLvl w:val="2"/>
    </w:pPr>
    <w:rPr>
      <w:sz w:val="28"/>
      <w:szCs w:val="28"/>
    </w:rPr>
  </w:style>
  <w:style w:type="paragraph" w:styleId="Heading4">
    <w:name w:val="heading 4"/>
    <w:basedOn w:val="Heading3"/>
    <w:next w:val="Normal"/>
    <w:qFormat/>
    <w:rsid w:val="004E2147"/>
    <w:pPr>
      <w:numPr>
        <w:ilvl w:val="3"/>
      </w:numPr>
      <w:outlineLvl w:val="3"/>
    </w:pPr>
    <w:rPr>
      <w:sz w:val="24"/>
      <w:szCs w:val="24"/>
    </w:rPr>
  </w:style>
  <w:style w:type="paragraph" w:styleId="Heading5">
    <w:name w:val="heading 5"/>
    <w:basedOn w:val="Heading4"/>
    <w:next w:val="Normal"/>
    <w:qFormat/>
    <w:rsid w:val="004E2147"/>
    <w:pPr>
      <w:numPr>
        <w:ilvl w:val="4"/>
      </w:numPr>
      <w:outlineLvl w:val="4"/>
    </w:pPr>
    <w:rPr>
      <w:sz w:val="22"/>
      <w:szCs w:val="22"/>
    </w:rPr>
  </w:style>
  <w:style w:type="paragraph" w:styleId="Heading6">
    <w:name w:val="heading 6"/>
    <w:basedOn w:val="Normal"/>
    <w:next w:val="Normal"/>
    <w:qFormat/>
    <w:rsid w:val="004E2147"/>
    <w:pPr>
      <w:keepNext/>
      <w:keepLines/>
      <w:numPr>
        <w:ilvl w:val="5"/>
        <w:numId w:val="1"/>
      </w:numPr>
      <w:spacing w:before="120"/>
      <w:outlineLvl w:val="5"/>
    </w:pPr>
    <w:rPr>
      <w:rFonts w:cs="Arial"/>
    </w:rPr>
  </w:style>
  <w:style w:type="paragraph" w:styleId="Heading7">
    <w:name w:val="heading 7"/>
    <w:basedOn w:val="Normal"/>
    <w:next w:val="Normal"/>
    <w:qFormat/>
    <w:rsid w:val="004E2147"/>
    <w:pPr>
      <w:keepNext/>
      <w:keepLines/>
      <w:numPr>
        <w:ilvl w:val="6"/>
        <w:numId w:val="1"/>
      </w:numPr>
      <w:spacing w:before="120"/>
      <w:outlineLvl w:val="6"/>
    </w:pPr>
    <w:rPr>
      <w:rFonts w:cs="Arial"/>
    </w:rPr>
  </w:style>
  <w:style w:type="paragraph" w:styleId="Heading8">
    <w:name w:val="heading 8"/>
    <w:basedOn w:val="Heading7"/>
    <w:next w:val="Normal"/>
    <w:qFormat/>
    <w:rsid w:val="004E2147"/>
    <w:pPr>
      <w:numPr>
        <w:ilvl w:val="7"/>
      </w:numPr>
      <w:outlineLvl w:val="7"/>
    </w:pPr>
  </w:style>
  <w:style w:type="paragraph" w:styleId="Heading9">
    <w:name w:val="heading 9"/>
    <w:basedOn w:val="Heading8"/>
    <w:next w:val="Normal"/>
    <w:qFormat/>
    <w:rsid w:val="004E21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E2147"/>
    <w:pPr>
      <w:spacing w:before="180"/>
      <w:ind w:left="2693" w:hanging="2693"/>
    </w:pPr>
    <w:rPr>
      <w:b w:val="0"/>
      <w:bCs/>
    </w:rPr>
  </w:style>
  <w:style w:type="paragraph" w:styleId="TOC1">
    <w:name w:val="toc 1"/>
    <w:aliases w:val="Observation TOC2"/>
    <w:uiPriority w:val="39"/>
    <w:rsid w:val="004E21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E214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E2147"/>
    <w:pPr>
      <w:spacing w:after="240"/>
      <w:jc w:val="center"/>
    </w:pPr>
    <w:rPr>
      <w:b/>
      <w:bCs/>
    </w:rPr>
  </w:style>
  <w:style w:type="paragraph" w:styleId="TOC5">
    <w:name w:val="toc 5"/>
    <w:aliases w:val="Observation TOC"/>
    <w:basedOn w:val="TOC4"/>
    <w:semiHidden/>
    <w:rsid w:val="004E2147"/>
    <w:pPr>
      <w:tabs>
        <w:tab w:val="right" w:pos="1701"/>
      </w:tabs>
      <w:ind w:left="1701" w:hanging="1701"/>
    </w:pPr>
  </w:style>
  <w:style w:type="paragraph" w:styleId="TOC4">
    <w:name w:val="toc 4"/>
    <w:basedOn w:val="TOC3"/>
    <w:semiHidden/>
    <w:rsid w:val="004E2147"/>
    <w:pPr>
      <w:ind w:left="1418" w:hanging="1418"/>
    </w:pPr>
  </w:style>
  <w:style w:type="paragraph" w:styleId="TOC3">
    <w:name w:val="toc 3"/>
    <w:basedOn w:val="TOC2"/>
    <w:semiHidden/>
    <w:rsid w:val="004E2147"/>
    <w:pPr>
      <w:ind w:left="1134" w:hanging="1134"/>
    </w:pPr>
  </w:style>
  <w:style w:type="paragraph" w:styleId="TOC2">
    <w:name w:val="toc 2"/>
    <w:basedOn w:val="TOC1"/>
    <w:semiHidden/>
    <w:rsid w:val="004E2147"/>
    <w:pPr>
      <w:keepNext w:val="0"/>
      <w:spacing w:before="0"/>
      <w:ind w:left="851" w:hanging="851"/>
    </w:pPr>
    <w:rPr>
      <w:szCs w:val="20"/>
    </w:rPr>
  </w:style>
  <w:style w:type="paragraph" w:styleId="Index2">
    <w:name w:val="index 2"/>
    <w:basedOn w:val="Index1"/>
    <w:semiHidden/>
    <w:rsid w:val="004E2147"/>
    <w:pPr>
      <w:ind w:left="284"/>
    </w:pPr>
  </w:style>
  <w:style w:type="paragraph" w:styleId="Index1">
    <w:name w:val="index 1"/>
    <w:basedOn w:val="Normal"/>
    <w:semiHidden/>
    <w:rsid w:val="004E2147"/>
    <w:pPr>
      <w:keepLines/>
      <w:spacing w:after="0"/>
    </w:pPr>
  </w:style>
  <w:style w:type="paragraph" w:styleId="DocumentMap">
    <w:name w:val="Document Map"/>
    <w:basedOn w:val="Normal"/>
    <w:semiHidden/>
    <w:rsid w:val="004E2147"/>
    <w:pPr>
      <w:shd w:val="clear" w:color="auto" w:fill="000080"/>
    </w:pPr>
    <w:rPr>
      <w:rFonts w:ascii="Tahoma" w:hAnsi="Tahoma" w:cs="Tahoma"/>
    </w:rPr>
  </w:style>
  <w:style w:type="paragraph" w:styleId="ListNumber2">
    <w:name w:val="List Number 2"/>
    <w:basedOn w:val="ListNumber"/>
    <w:rsid w:val="004E2147"/>
    <w:pPr>
      <w:ind w:left="851"/>
    </w:pPr>
  </w:style>
  <w:style w:type="paragraph" w:styleId="ListNumber">
    <w:name w:val="List Number"/>
    <w:basedOn w:val="List"/>
    <w:rsid w:val="004E2147"/>
  </w:style>
  <w:style w:type="paragraph" w:styleId="List">
    <w:name w:val="List"/>
    <w:basedOn w:val="Normal"/>
    <w:rsid w:val="004E2147"/>
    <w:pPr>
      <w:ind w:left="568" w:hanging="284"/>
    </w:pPr>
  </w:style>
  <w:style w:type="paragraph" w:styleId="Header">
    <w:name w:val="header"/>
    <w:rsid w:val="004E214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E2147"/>
    <w:rPr>
      <w:b/>
      <w:bCs/>
      <w:position w:val="6"/>
      <w:sz w:val="16"/>
      <w:szCs w:val="16"/>
    </w:rPr>
  </w:style>
  <w:style w:type="paragraph" w:styleId="FootnoteText">
    <w:name w:val="footnote text"/>
    <w:basedOn w:val="Normal"/>
    <w:semiHidden/>
    <w:rsid w:val="004E2147"/>
    <w:pPr>
      <w:keepLines/>
      <w:spacing w:after="0"/>
      <w:ind w:left="454" w:hanging="454"/>
    </w:pPr>
    <w:rPr>
      <w:sz w:val="16"/>
      <w:szCs w:val="16"/>
    </w:rPr>
  </w:style>
  <w:style w:type="paragraph" w:customStyle="1" w:styleId="3GPPHeader">
    <w:name w:val="3GPP_Header"/>
    <w:basedOn w:val="Normal"/>
    <w:rsid w:val="004E2147"/>
    <w:pPr>
      <w:tabs>
        <w:tab w:val="left" w:pos="1701"/>
        <w:tab w:val="right" w:pos="9639"/>
      </w:tabs>
      <w:spacing w:after="240"/>
    </w:pPr>
    <w:rPr>
      <w:b/>
      <w:sz w:val="24"/>
    </w:rPr>
  </w:style>
  <w:style w:type="paragraph" w:styleId="TOC9">
    <w:name w:val="toc 9"/>
    <w:basedOn w:val="TOC8"/>
    <w:semiHidden/>
    <w:rsid w:val="004E2147"/>
    <w:pPr>
      <w:ind w:left="1418" w:hanging="1418"/>
    </w:pPr>
  </w:style>
  <w:style w:type="paragraph" w:styleId="TOC6">
    <w:name w:val="toc 6"/>
    <w:basedOn w:val="TOC5"/>
    <w:next w:val="Normal"/>
    <w:semiHidden/>
    <w:rsid w:val="004E2147"/>
    <w:pPr>
      <w:ind w:left="1985" w:hanging="1985"/>
    </w:pPr>
  </w:style>
  <w:style w:type="paragraph" w:styleId="TOC7">
    <w:name w:val="toc 7"/>
    <w:basedOn w:val="TOC6"/>
    <w:next w:val="Normal"/>
    <w:semiHidden/>
    <w:rsid w:val="004E2147"/>
    <w:pPr>
      <w:ind w:left="2268" w:hanging="2268"/>
    </w:pPr>
  </w:style>
  <w:style w:type="paragraph" w:styleId="ListBullet2">
    <w:name w:val="List Bullet 2"/>
    <w:basedOn w:val="ListBullet"/>
    <w:rsid w:val="004E2147"/>
    <w:pPr>
      <w:numPr>
        <w:numId w:val="6"/>
      </w:numPr>
    </w:pPr>
  </w:style>
  <w:style w:type="paragraph" w:styleId="ListBullet">
    <w:name w:val="List Bullet"/>
    <w:basedOn w:val="BodyText"/>
    <w:rsid w:val="004E2147"/>
    <w:pPr>
      <w:numPr>
        <w:numId w:val="5"/>
      </w:numPr>
    </w:pPr>
  </w:style>
  <w:style w:type="paragraph" w:styleId="ListBullet3">
    <w:name w:val="List Bullet 3"/>
    <w:basedOn w:val="ListBullet2"/>
    <w:rsid w:val="004E2147"/>
    <w:pPr>
      <w:numPr>
        <w:numId w:val="7"/>
      </w:numPr>
    </w:pPr>
  </w:style>
  <w:style w:type="paragraph" w:customStyle="1" w:styleId="EQ">
    <w:name w:val="EQ"/>
    <w:basedOn w:val="Normal"/>
    <w:next w:val="Normal"/>
    <w:rsid w:val="004E2147"/>
    <w:pPr>
      <w:keepLines/>
      <w:tabs>
        <w:tab w:val="center" w:pos="4536"/>
        <w:tab w:val="right" w:pos="9072"/>
      </w:tabs>
      <w:spacing w:after="180"/>
      <w:jc w:val="left"/>
    </w:pPr>
    <w:rPr>
      <w:noProof/>
      <w:lang w:eastAsia="en-US"/>
    </w:rPr>
  </w:style>
  <w:style w:type="paragraph" w:styleId="List2">
    <w:name w:val="List 2"/>
    <w:basedOn w:val="List"/>
    <w:rsid w:val="004E2147"/>
    <w:pPr>
      <w:ind w:left="851"/>
    </w:pPr>
  </w:style>
  <w:style w:type="paragraph" w:styleId="List3">
    <w:name w:val="List 3"/>
    <w:basedOn w:val="List2"/>
    <w:rsid w:val="004E2147"/>
    <w:pPr>
      <w:ind w:left="1135"/>
    </w:pPr>
  </w:style>
  <w:style w:type="paragraph" w:styleId="List4">
    <w:name w:val="List 4"/>
    <w:basedOn w:val="List3"/>
    <w:rsid w:val="004E2147"/>
    <w:pPr>
      <w:ind w:left="1418"/>
    </w:pPr>
  </w:style>
  <w:style w:type="paragraph" w:styleId="List5">
    <w:name w:val="List 5"/>
    <w:basedOn w:val="List4"/>
    <w:rsid w:val="004E2147"/>
    <w:pPr>
      <w:ind w:left="1702"/>
    </w:pPr>
  </w:style>
  <w:style w:type="paragraph" w:customStyle="1" w:styleId="EditorsNote">
    <w:name w:val="Editor's Note"/>
    <w:basedOn w:val="Normal"/>
    <w:rsid w:val="004E2147"/>
    <w:pPr>
      <w:keepLines/>
      <w:spacing w:after="180"/>
      <w:ind w:left="1135" w:hanging="851"/>
      <w:jc w:val="left"/>
    </w:pPr>
    <w:rPr>
      <w:color w:val="FF0000"/>
      <w:lang w:eastAsia="en-US"/>
    </w:rPr>
  </w:style>
  <w:style w:type="paragraph" w:styleId="ListBullet4">
    <w:name w:val="List Bullet 4"/>
    <w:basedOn w:val="ListBullet3"/>
    <w:rsid w:val="004E2147"/>
    <w:pPr>
      <w:numPr>
        <w:numId w:val="8"/>
      </w:numPr>
    </w:pPr>
  </w:style>
  <w:style w:type="paragraph" w:styleId="ListBullet5">
    <w:name w:val="List Bullet 5"/>
    <w:basedOn w:val="ListBullet4"/>
    <w:rsid w:val="004E2147"/>
    <w:pPr>
      <w:numPr>
        <w:numId w:val="4"/>
      </w:numPr>
    </w:pPr>
  </w:style>
  <w:style w:type="paragraph" w:styleId="Footer">
    <w:name w:val="footer"/>
    <w:basedOn w:val="Header"/>
    <w:semiHidden/>
    <w:rsid w:val="004E2147"/>
    <w:pPr>
      <w:jc w:val="center"/>
    </w:pPr>
    <w:rPr>
      <w:i/>
      <w:iCs/>
    </w:rPr>
  </w:style>
  <w:style w:type="paragraph" w:customStyle="1" w:styleId="Reference">
    <w:name w:val="Reference"/>
    <w:basedOn w:val="Normal"/>
    <w:rsid w:val="004E2147"/>
    <w:pPr>
      <w:numPr>
        <w:numId w:val="2"/>
      </w:numPr>
    </w:pPr>
  </w:style>
  <w:style w:type="paragraph" w:styleId="BalloonText">
    <w:name w:val="Balloon Text"/>
    <w:basedOn w:val="Normal"/>
    <w:semiHidden/>
    <w:rsid w:val="004E2147"/>
    <w:rPr>
      <w:rFonts w:ascii="Tahoma" w:hAnsi="Tahoma" w:cs="Tahoma"/>
      <w:sz w:val="16"/>
      <w:szCs w:val="16"/>
    </w:rPr>
  </w:style>
  <w:style w:type="character" w:styleId="PageNumber">
    <w:name w:val="page number"/>
    <w:basedOn w:val="DefaultParagraphFont"/>
    <w:semiHidden/>
    <w:rsid w:val="004E2147"/>
  </w:style>
  <w:style w:type="paragraph" w:styleId="BodyText">
    <w:name w:val="Body Text"/>
    <w:basedOn w:val="Normal"/>
    <w:link w:val="BodyTextChar"/>
    <w:rsid w:val="004E2147"/>
  </w:style>
  <w:style w:type="character" w:styleId="Hyperlink">
    <w:name w:val="Hyperlink"/>
    <w:uiPriority w:val="99"/>
    <w:rsid w:val="004E2147"/>
    <w:rPr>
      <w:color w:val="0000FF"/>
      <w:u w:val="single"/>
      <w:lang w:val="en-GB"/>
    </w:rPr>
  </w:style>
  <w:style w:type="character" w:styleId="FollowedHyperlink">
    <w:name w:val="FollowedHyperlink"/>
    <w:semiHidden/>
    <w:rsid w:val="004E2147"/>
    <w:rPr>
      <w:color w:val="FF0000"/>
      <w:u w:val="single"/>
    </w:rPr>
  </w:style>
  <w:style w:type="character" w:styleId="CommentReference">
    <w:name w:val="annotation reference"/>
    <w:semiHidden/>
    <w:rsid w:val="004E2147"/>
    <w:rPr>
      <w:sz w:val="16"/>
      <w:szCs w:val="16"/>
    </w:rPr>
  </w:style>
  <w:style w:type="paragraph" w:styleId="CommentText">
    <w:name w:val="annotation text"/>
    <w:basedOn w:val="Normal"/>
    <w:semiHidden/>
    <w:rsid w:val="004E2147"/>
  </w:style>
  <w:style w:type="paragraph" w:styleId="CommentSubject">
    <w:name w:val="annotation subject"/>
    <w:basedOn w:val="CommentText"/>
    <w:next w:val="CommentText"/>
    <w:semiHidden/>
    <w:rsid w:val="004E2147"/>
    <w:rPr>
      <w:b/>
      <w:bCs/>
    </w:rPr>
  </w:style>
  <w:style w:type="character" w:customStyle="1" w:styleId="Heading1Char">
    <w:name w:val="Heading 1 Char"/>
    <w:link w:val="Heading1"/>
    <w:rsid w:val="004E2147"/>
    <w:rPr>
      <w:rFonts w:ascii="Arial" w:hAnsi="Arial" w:cs="Arial"/>
      <w:sz w:val="36"/>
      <w:szCs w:val="36"/>
      <w:lang w:val="en-GB" w:eastAsia="zh-CN"/>
    </w:rPr>
  </w:style>
  <w:style w:type="paragraph" w:customStyle="1" w:styleId="B1">
    <w:name w:val="B1"/>
    <w:basedOn w:val="List"/>
    <w:rsid w:val="004E2147"/>
    <w:pPr>
      <w:spacing w:after="180"/>
      <w:jc w:val="left"/>
    </w:pPr>
    <w:rPr>
      <w:lang w:eastAsia="en-US"/>
    </w:rPr>
  </w:style>
  <w:style w:type="paragraph" w:customStyle="1" w:styleId="B2">
    <w:name w:val="B2"/>
    <w:basedOn w:val="List2"/>
    <w:rsid w:val="004E2147"/>
    <w:pPr>
      <w:spacing w:after="180"/>
      <w:jc w:val="left"/>
    </w:pPr>
    <w:rPr>
      <w:lang w:eastAsia="en-US"/>
    </w:rPr>
  </w:style>
  <w:style w:type="paragraph" w:customStyle="1" w:styleId="B3">
    <w:name w:val="B3"/>
    <w:basedOn w:val="List3"/>
    <w:rsid w:val="004E2147"/>
    <w:pPr>
      <w:spacing w:after="180"/>
      <w:jc w:val="left"/>
    </w:pPr>
    <w:rPr>
      <w:lang w:eastAsia="en-US"/>
    </w:rPr>
  </w:style>
  <w:style w:type="paragraph" w:customStyle="1" w:styleId="B4">
    <w:name w:val="B4"/>
    <w:basedOn w:val="List4"/>
    <w:rsid w:val="004E2147"/>
    <w:pPr>
      <w:spacing w:after="180"/>
      <w:jc w:val="left"/>
    </w:pPr>
    <w:rPr>
      <w:lang w:eastAsia="en-US"/>
    </w:rPr>
  </w:style>
  <w:style w:type="paragraph" w:customStyle="1" w:styleId="Proposal">
    <w:name w:val="Proposal"/>
    <w:basedOn w:val="Normal"/>
    <w:rsid w:val="004E2147"/>
    <w:pPr>
      <w:numPr>
        <w:numId w:val="3"/>
      </w:numPr>
      <w:tabs>
        <w:tab w:val="clear" w:pos="1304"/>
        <w:tab w:val="left" w:pos="1701"/>
      </w:tabs>
      <w:ind w:left="1701" w:hanging="1701"/>
    </w:pPr>
    <w:rPr>
      <w:b/>
      <w:bCs/>
    </w:rPr>
  </w:style>
  <w:style w:type="character" w:customStyle="1" w:styleId="BodyTextChar">
    <w:name w:val="Body Text Char"/>
    <w:link w:val="BodyText"/>
    <w:rsid w:val="004E2147"/>
    <w:rPr>
      <w:rFonts w:ascii="Arial" w:hAnsi="Arial"/>
      <w:lang w:val="en-GB" w:eastAsia="zh-CN"/>
    </w:rPr>
  </w:style>
  <w:style w:type="paragraph" w:customStyle="1" w:styleId="B5">
    <w:name w:val="B5"/>
    <w:basedOn w:val="List5"/>
    <w:rsid w:val="004E2147"/>
    <w:pPr>
      <w:spacing w:after="180"/>
      <w:jc w:val="left"/>
    </w:pPr>
    <w:rPr>
      <w:lang w:eastAsia="en-US"/>
    </w:rPr>
  </w:style>
  <w:style w:type="paragraph" w:customStyle="1" w:styleId="EX">
    <w:name w:val="EX"/>
    <w:basedOn w:val="Normal"/>
    <w:rsid w:val="004E2147"/>
    <w:pPr>
      <w:keepLines/>
      <w:spacing w:after="180"/>
      <w:ind w:left="1702" w:hanging="1418"/>
      <w:jc w:val="left"/>
    </w:pPr>
    <w:rPr>
      <w:lang w:eastAsia="en-US"/>
    </w:rPr>
  </w:style>
  <w:style w:type="paragraph" w:customStyle="1" w:styleId="EW">
    <w:name w:val="EW"/>
    <w:basedOn w:val="EX"/>
    <w:rsid w:val="004E2147"/>
    <w:pPr>
      <w:spacing w:after="0"/>
    </w:pPr>
  </w:style>
  <w:style w:type="paragraph" w:customStyle="1" w:styleId="TAL">
    <w:name w:val="TAL"/>
    <w:basedOn w:val="Normal"/>
    <w:link w:val="TALCar"/>
    <w:rsid w:val="004E2147"/>
    <w:pPr>
      <w:keepNext/>
      <w:keepLines/>
      <w:spacing w:after="0"/>
      <w:jc w:val="left"/>
    </w:pPr>
    <w:rPr>
      <w:sz w:val="18"/>
      <w:lang w:eastAsia="en-US"/>
    </w:rPr>
  </w:style>
  <w:style w:type="paragraph" w:customStyle="1" w:styleId="TAC">
    <w:name w:val="TAC"/>
    <w:basedOn w:val="TAL"/>
    <w:link w:val="TACChar"/>
    <w:rsid w:val="004E2147"/>
    <w:pPr>
      <w:jc w:val="center"/>
    </w:pPr>
  </w:style>
  <w:style w:type="paragraph" w:customStyle="1" w:styleId="TAH">
    <w:name w:val="TAH"/>
    <w:basedOn w:val="TAC"/>
    <w:link w:val="TAHChar"/>
    <w:rsid w:val="004E2147"/>
    <w:rPr>
      <w:b/>
    </w:rPr>
  </w:style>
  <w:style w:type="paragraph" w:customStyle="1" w:styleId="TAN">
    <w:name w:val="TAN"/>
    <w:basedOn w:val="TAL"/>
    <w:rsid w:val="004E2147"/>
    <w:pPr>
      <w:ind w:left="851" w:hanging="851"/>
    </w:pPr>
  </w:style>
  <w:style w:type="paragraph" w:customStyle="1" w:styleId="TAR">
    <w:name w:val="TAR"/>
    <w:basedOn w:val="TAL"/>
    <w:rsid w:val="004E2147"/>
    <w:pPr>
      <w:jc w:val="right"/>
    </w:pPr>
  </w:style>
  <w:style w:type="paragraph" w:customStyle="1" w:styleId="TH">
    <w:name w:val="TH"/>
    <w:basedOn w:val="Normal"/>
    <w:rsid w:val="004E2147"/>
    <w:pPr>
      <w:keepNext/>
      <w:keepLines/>
      <w:spacing w:before="60" w:after="180"/>
      <w:jc w:val="center"/>
    </w:pPr>
    <w:rPr>
      <w:b/>
      <w:lang w:eastAsia="en-US"/>
    </w:rPr>
  </w:style>
  <w:style w:type="paragraph" w:customStyle="1" w:styleId="TF">
    <w:name w:val="TF"/>
    <w:basedOn w:val="TH"/>
    <w:rsid w:val="004E2147"/>
    <w:pPr>
      <w:keepNext w:val="0"/>
      <w:spacing w:before="0" w:after="240"/>
    </w:pPr>
  </w:style>
  <w:style w:type="paragraph" w:customStyle="1" w:styleId="TT">
    <w:name w:val="TT"/>
    <w:basedOn w:val="Heading1"/>
    <w:next w:val="Normal"/>
    <w:rsid w:val="004E2147"/>
    <w:pPr>
      <w:numPr>
        <w:numId w:val="0"/>
      </w:numPr>
      <w:ind w:left="1134" w:hanging="1134"/>
      <w:outlineLvl w:val="9"/>
    </w:pPr>
    <w:rPr>
      <w:rFonts w:cs="Times New Roman"/>
      <w:szCs w:val="20"/>
      <w:lang w:eastAsia="en-US"/>
    </w:rPr>
  </w:style>
  <w:style w:type="paragraph" w:customStyle="1" w:styleId="ZA">
    <w:name w:val="ZA"/>
    <w:rsid w:val="004E21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21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E21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E21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E2147"/>
  </w:style>
  <w:style w:type="paragraph" w:customStyle="1" w:styleId="ZH">
    <w:name w:val="ZH"/>
    <w:rsid w:val="004E21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E21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E2147"/>
    <w:pPr>
      <w:framePr w:hRule="auto" w:wrap="notBeside" w:y="852"/>
    </w:pPr>
    <w:rPr>
      <w:i w:val="0"/>
      <w:sz w:val="40"/>
    </w:rPr>
  </w:style>
  <w:style w:type="paragraph" w:customStyle="1" w:styleId="ZU">
    <w:name w:val="ZU"/>
    <w:rsid w:val="004E21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E2147"/>
    <w:pPr>
      <w:framePr w:wrap="notBeside" w:y="16161"/>
    </w:pPr>
  </w:style>
  <w:style w:type="paragraph" w:customStyle="1" w:styleId="FP">
    <w:name w:val="FP"/>
    <w:basedOn w:val="Normal"/>
    <w:rsid w:val="004E2147"/>
    <w:pPr>
      <w:spacing w:after="0"/>
      <w:jc w:val="left"/>
    </w:pPr>
    <w:rPr>
      <w:lang w:eastAsia="en-US"/>
    </w:rPr>
  </w:style>
  <w:style w:type="paragraph" w:customStyle="1" w:styleId="Observation">
    <w:name w:val="Observation"/>
    <w:basedOn w:val="Proposal"/>
    <w:qFormat/>
    <w:rsid w:val="004E2147"/>
    <w:pPr>
      <w:numPr>
        <w:numId w:val="13"/>
      </w:numPr>
      <w:ind w:left="1701" w:hanging="1701"/>
    </w:pPr>
  </w:style>
  <w:style w:type="paragraph" w:styleId="TableofFigures">
    <w:name w:val="table of figures"/>
    <w:basedOn w:val="Normal"/>
    <w:next w:val="Normal"/>
    <w:uiPriority w:val="99"/>
    <w:rsid w:val="004E2147"/>
    <w:pPr>
      <w:ind w:left="1418" w:hanging="1418"/>
      <w:jc w:val="left"/>
    </w:pPr>
    <w:rPr>
      <w:b/>
    </w:rPr>
  </w:style>
  <w:style w:type="paragraph" w:customStyle="1" w:styleId="Doc-text2">
    <w:name w:val="Doc-text2"/>
    <w:basedOn w:val="Normal"/>
    <w:link w:val="Doc-text2Char"/>
    <w:qFormat/>
    <w:rsid w:val="004E214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E2147"/>
    <w:rPr>
      <w:rFonts w:ascii="Arial" w:eastAsia="MS Mincho" w:hAnsi="Arial"/>
      <w:szCs w:val="24"/>
      <w:lang w:val="en-GB" w:eastAsia="en-GB"/>
    </w:rPr>
  </w:style>
  <w:style w:type="paragraph" w:styleId="ListParagraph">
    <w:name w:val="List Paragraph"/>
    <w:basedOn w:val="Normal"/>
    <w:uiPriority w:val="34"/>
    <w:qFormat/>
    <w:rsid w:val="005A528B"/>
    <w:pPr>
      <w:overflowPunct/>
      <w:autoSpaceDE/>
      <w:autoSpaceDN/>
      <w:adjustRightInd/>
      <w:spacing w:after="0"/>
      <w:ind w:left="720"/>
      <w:jc w:val="left"/>
      <w:textAlignment w:val="auto"/>
    </w:pPr>
    <w:rPr>
      <w:rFonts w:ascii="Times New Roman" w:eastAsia="Calibri" w:hAnsi="Times New Roman"/>
      <w:sz w:val="24"/>
      <w:szCs w:val="24"/>
      <w:lang w:val="en-US" w:eastAsia="en-US"/>
    </w:rPr>
  </w:style>
  <w:style w:type="paragraph" w:styleId="NoteHeading">
    <w:name w:val="Note Heading"/>
    <w:basedOn w:val="Normal"/>
    <w:next w:val="Normal"/>
    <w:link w:val="NoteHeadingChar"/>
    <w:rsid w:val="001C40A3"/>
    <w:pPr>
      <w:spacing w:after="0"/>
    </w:pPr>
  </w:style>
  <w:style w:type="character" w:customStyle="1" w:styleId="NoteHeadingChar">
    <w:name w:val="Note Heading Char"/>
    <w:basedOn w:val="DefaultParagraphFont"/>
    <w:link w:val="NoteHeading"/>
    <w:rsid w:val="001C40A3"/>
    <w:rPr>
      <w:rFonts w:ascii="Arial" w:hAnsi="Arial"/>
      <w:lang w:val="en-GB" w:eastAsia="zh-CN"/>
    </w:rPr>
  </w:style>
  <w:style w:type="paragraph" w:styleId="Revision">
    <w:name w:val="Revision"/>
    <w:hidden/>
    <w:uiPriority w:val="99"/>
    <w:semiHidden/>
    <w:rsid w:val="009249AE"/>
    <w:rPr>
      <w:rFonts w:ascii="Arial" w:hAnsi="Arial"/>
      <w:lang w:val="en-GB" w:eastAsia="zh-CN"/>
    </w:rPr>
  </w:style>
  <w:style w:type="paragraph" w:styleId="EndnoteText">
    <w:name w:val="endnote text"/>
    <w:basedOn w:val="Normal"/>
    <w:link w:val="EndnoteTextChar"/>
    <w:rsid w:val="00101C83"/>
    <w:pPr>
      <w:spacing w:after="0"/>
    </w:pPr>
  </w:style>
  <w:style w:type="character" w:customStyle="1" w:styleId="EndnoteTextChar">
    <w:name w:val="Endnote Text Char"/>
    <w:basedOn w:val="DefaultParagraphFont"/>
    <w:link w:val="EndnoteText"/>
    <w:rsid w:val="00101C83"/>
    <w:rPr>
      <w:rFonts w:ascii="Arial" w:hAnsi="Arial"/>
      <w:lang w:val="en-GB" w:eastAsia="zh-CN"/>
    </w:rPr>
  </w:style>
  <w:style w:type="character" w:customStyle="1" w:styleId="fontstyle01">
    <w:name w:val="fontstyle01"/>
    <w:basedOn w:val="DefaultParagraphFont"/>
    <w:rsid w:val="00B619B2"/>
    <w:rPr>
      <w:rFonts w:ascii="Helvetica" w:hAnsi="Helvetica" w:hint="default"/>
      <w:b w:val="0"/>
      <w:bCs w:val="0"/>
      <w:i w:val="0"/>
      <w:iCs w:val="0"/>
      <w:color w:val="000000"/>
      <w:sz w:val="24"/>
      <w:szCs w:val="24"/>
    </w:rPr>
  </w:style>
  <w:style w:type="paragraph" w:styleId="NormalWeb">
    <w:name w:val="Normal (Web)"/>
    <w:basedOn w:val="Normal"/>
    <w:uiPriority w:val="99"/>
    <w:unhideWhenUsed/>
    <w:rsid w:val="00CD08F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761993"/>
    <w:pPr>
      <w:overflowPunct w:val="0"/>
      <w:autoSpaceDE w:val="0"/>
      <w:autoSpaceDN w:val="0"/>
      <w:adjustRightInd w:val="0"/>
      <w:spacing w:after="120"/>
      <w:jc w:val="both"/>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61993"/>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w:link w:val="Caption"/>
    <w:rsid w:val="00761993"/>
    <w:rPr>
      <w:rFonts w:ascii="Arial" w:hAnsi="Arial"/>
      <w:b/>
      <w:bCs/>
      <w:lang w:val="en-GB" w:eastAsia="zh-CN"/>
    </w:rPr>
  </w:style>
  <w:style w:type="character" w:customStyle="1" w:styleId="TAHChar">
    <w:name w:val="TAH Char"/>
    <w:link w:val="TAH"/>
    <w:locked/>
    <w:rsid w:val="00761993"/>
    <w:rPr>
      <w:rFonts w:ascii="Arial" w:hAnsi="Arial"/>
      <w:b/>
      <w:sz w:val="18"/>
      <w:lang w:val="en-GB"/>
    </w:rPr>
  </w:style>
  <w:style w:type="character" w:customStyle="1" w:styleId="TACChar">
    <w:name w:val="TAC Char"/>
    <w:link w:val="TAC"/>
    <w:locked/>
    <w:rsid w:val="0076199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18576">
      <w:bodyDiv w:val="1"/>
      <w:marLeft w:val="0"/>
      <w:marRight w:val="0"/>
      <w:marTop w:val="0"/>
      <w:marBottom w:val="0"/>
      <w:divBdr>
        <w:top w:val="none" w:sz="0" w:space="0" w:color="auto"/>
        <w:left w:val="none" w:sz="0" w:space="0" w:color="auto"/>
        <w:bottom w:val="none" w:sz="0" w:space="0" w:color="auto"/>
        <w:right w:val="none" w:sz="0" w:space="0" w:color="auto"/>
      </w:divBdr>
    </w:div>
    <w:div w:id="193428247">
      <w:bodyDiv w:val="1"/>
      <w:marLeft w:val="0"/>
      <w:marRight w:val="0"/>
      <w:marTop w:val="0"/>
      <w:marBottom w:val="0"/>
      <w:divBdr>
        <w:top w:val="none" w:sz="0" w:space="0" w:color="auto"/>
        <w:left w:val="none" w:sz="0" w:space="0" w:color="auto"/>
        <w:bottom w:val="none" w:sz="0" w:space="0" w:color="auto"/>
        <w:right w:val="none" w:sz="0" w:space="0" w:color="auto"/>
      </w:divBdr>
    </w:div>
    <w:div w:id="276527106">
      <w:bodyDiv w:val="1"/>
      <w:marLeft w:val="0"/>
      <w:marRight w:val="0"/>
      <w:marTop w:val="0"/>
      <w:marBottom w:val="0"/>
      <w:divBdr>
        <w:top w:val="none" w:sz="0" w:space="0" w:color="auto"/>
        <w:left w:val="none" w:sz="0" w:space="0" w:color="auto"/>
        <w:bottom w:val="none" w:sz="0" w:space="0" w:color="auto"/>
        <w:right w:val="none" w:sz="0" w:space="0" w:color="auto"/>
      </w:divBdr>
    </w:div>
    <w:div w:id="362677856">
      <w:bodyDiv w:val="1"/>
      <w:marLeft w:val="0"/>
      <w:marRight w:val="0"/>
      <w:marTop w:val="0"/>
      <w:marBottom w:val="0"/>
      <w:divBdr>
        <w:top w:val="none" w:sz="0" w:space="0" w:color="auto"/>
        <w:left w:val="none" w:sz="0" w:space="0" w:color="auto"/>
        <w:bottom w:val="none" w:sz="0" w:space="0" w:color="auto"/>
        <w:right w:val="none" w:sz="0" w:space="0" w:color="auto"/>
      </w:divBdr>
    </w:div>
    <w:div w:id="383918581">
      <w:bodyDiv w:val="1"/>
      <w:marLeft w:val="0"/>
      <w:marRight w:val="0"/>
      <w:marTop w:val="0"/>
      <w:marBottom w:val="0"/>
      <w:divBdr>
        <w:top w:val="none" w:sz="0" w:space="0" w:color="auto"/>
        <w:left w:val="none" w:sz="0" w:space="0" w:color="auto"/>
        <w:bottom w:val="none" w:sz="0" w:space="0" w:color="auto"/>
        <w:right w:val="none" w:sz="0" w:space="0" w:color="auto"/>
      </w:divBdr>
    </w:div>
    <w:div w:id="424808102">
      <w:bodyDiv w:val="1"/>
      <w:marLeft w:val="0"/>
      <w:marRight w:val="0"/>
      <w:marTop w:val="0"/>
      <w:marBottom w:val="0"/>
      <w:divBdr>
        <w:top w:val="none" w:sz="0" w:space="0" w:color="auto"/>
        <w:left w:val="none" w:sz="0" w:space="0" w:color="auto"/>
        <w:bottom w:val="none" w:sz="0" w:space="0" w:color="auto"/>
        <w:right w:val="none" w:sz="0" w:space="0" w:color="auto"/>
      </w:divBdr>
    </w:div>
    <w:div w:id="444465753">
      <w:bodyDiv w:val="1"/>
      <w:marLeft w:val="0"/>
      <w:marRight w:val="0"/>
      <w:marTop w:val="0"/>
      <w:marBottom w:val="0"/>
      <w:divBdr>
        <w:top w:val="none" w:sz="0" w:space="0" w:color="auto"/>
        <w:left w:val="none" w:sz="0" w:space="0" w:color="auto"/>
        <w:bottom w:val="none" w:sz="0" w:space="0" w:color="auto"/>
        <w:right w:val="none" w:sz="0" w:space="0" w:color="auto"/>
      </w:divBdr>
    </w:div>
    <w:div w:id="538130698">
      <w:bodyDiv w:val="1"/>
      <w:marLeft w:val="0"/>
      <w:marRight w:val="0"/>
      <w:marTop w:val="0"/>
      <w:marBottom w:val="0"/>
      <w:divBdr>
        <w:top w:val="none" w:sz="0" w:space="0" w:color="auto"/>
        <w:left w:val="none" w:sz="0" w:space="0" w:color="auto"/>
        <w:bottom w:val="none" w:sz="0" w:space="0" w:color="auto"/>
        <w:right w:val="none" w:sz="0" w:space="0" w:color="auto"/>
      </w:divBdr>
    </w:div>
    <w:div w:id="689835017">
      <w:bodyDiv w:val="1"/>
      <w:marLeft w:val="0"/>
      <w:marRight w:val="0"/>
      <w:marTop w:val="0"/>
      <w:marBottom w:val="0"/>
      <w:divBdr>
        <w:top w:val="none" w:sz="0" w:space="0" w:color="auto"/>
        <w:left w:val="none" w:sz="0" w:space="0" w:color="auto"/>
        <w:bottom w:val="none" w:sz="0" w:space="0" w:color="auto"/>
        <w:right w:val="none" w:sz="0" w:space="0" w:color="auto"/>
      </w:divBdr>
      <w:divsChild>
        <w:div w:id="508102888">
          <w:marLeft w:val="835"/>
          <w:marRight w:val="0"/>
          <w:marTop w:val="86"/>
          <w:marBottom w:val="0"/>
          <w:divBdr>
            <w:top w:val="none" w:sz="0" w:space="0" w:color="auto"/>
            <w:left w:val="none" w:sz="0" w:space="0" w:color="auto"/>
            <w:bottom w:val="none" w:sz="0" w:space="0" w:color="auto"/>
            <w:right w:val="none" w:sz="0" w:space="0" w:color="auto"/>
          </w:divBdr>
        </w:div>
      </w:divsChild>
    </w:div>
    <w:div w:id="764544167">
      <w:bodyDiv w:val="1"/>
      <w:marLeft w:val="0"/>
      <w:marRight w:val="0"/>
      <w:marTop w:val="0"/>
      <w:marBottom w:val="0"/>
      <w:divBdr>
        <w:top w:val="none" w:sz="0" w:space="0" w:color="auto"/>
        <w:left w:val="none" w:sz="0" w:space="0" w:color="auto"/>
        <w:bottom w:val="none" w:sz="0" w:space="0" w:color="auto"/>
        <w:right w:val="none" w:sz="0" w:space="0" w:color="auto"/>
      </w:divBdr>
    </w:div>
    <w:div w:id="861867878">
      <w:bodyDiv w:val="1"/>
      <w:marLeft w:val="0"/>
      <w:marRight w:val="0"/>
      <w:marTop w:val="0"/>
      <w:marBottom w:val="0"/>
      <w:divBdr>
        <w:top w:val="none" w:sz="0" w:space="0" w:color="auto"/>
        <w:left w:val="none" w:sz="0" w:space="0" w:color="auto"/>
        <w:bottom w:val="none" w:sz="0" w:space="0" w:color="auto"/>
        <w:right w:val="none" w:sz="0" w:space="0" w:color="auto"/>
      </w:divBdr>
    </w:div>
    <w:div w:id="885524698">
      <w:bodyDiv w:val="1"/>
      <w:marLeft w:val="0"/>
      <w:marRight w:val="0"/>
      <w:marTop w:val="0"/>
      <w:marBottom w:val="0"/>
      <w:divBdr>
        <w:top w:val="none" w:sz="0" w:space="0" w:color="auto"/>
        <w:left w:val="none" w:sz="0" w:space="0" w:color="auto"/>
        <w:bottom w:val="none" w:sz="0" w:space="0" w:color="auto"/>
        <w:right w:val="none" w:sz="0" w:space="0" w:color="auto"/>
      </w:divBdr>
    </w:div>
    <w:div w:id="1194074757">
      <w:bodyDiv w:val="1"/>
      <w:marLeft w:val="0"/>
      <w:marRight w:val="0"/>
      <w:marTop w:val="0"/>
      <w:marBottom w:val="0"/>
      <w:divBdr>
        <w:top w:val="none" w:sz="0" w:space="0" w:color="auto"/>
        <w:left w:val="none" w:sz="0" w:space="0" w:color="auto"/>
        <w:bottom w:val="none" w:sz="0" w:space="0" w:color="auto"/>
        <w:right w:val="none" w:sz="0" w:space="0" w:color="auto"/>
      </w:divBdr>
    </w:div>
    <w:div w:id="1230270747">
      <w:bodyDiv w:val="1"/>
      <w:marLeft w:val="0"/>
      <w:marRight w:val="0"/>
      <w:marTop w:val="0"/>
      <w:marBottom w:val="0"/>
      <w:divBdr>
        <w:top w:val="none" w:sz="0" w:space="0" w:color="auto"/>
        <w:left w:val="none" w:sz="0" w:space="0" w:color="auto"/>
        <w:bottom w:val="none" w:sz="0" w:space="0" w:color="auto"/>
        <w:right w:val="none" w:sz="0" w:space="0" w:color="auto"/>
      </w:divBdr>
    </w:div>
    <w:div w:id="1255089167">
      <w:bodyDiv w:val="1"/>
      <w:marLeft w:val="0"/>
      <w:marRight w:val="0"/>
      <w:marTop w:val="0"/>
      <w:marBottom w:val="0"/>
      <w:divBdr>
        <w:top w:val="none" w:sz="0" w:space="0" w:color="auto"/>
        <w:left w:val="none" w:sz="0" w:space="0" w:color="auto"/>
        <w:bottom w:val="none" w:sz="0" w:space="0" w:color="auto"/>
        <w:right w:val="none" w:sz="0" w:space="0" w:color="auto"/>
      </w:divBdr>
    </w:div>
    <w:div w:id="1255897314">
      <w:bodyDiv w:val="1"/>
      <w:marLeft w:val="0"/>
      <w:marRight w:val="0"/>
      <w:marTop w:val="0"/>
      <w:marBottom w:val="0"/>
      <w:divBdr>
        <w:top w:val="none" w:sz="0" w:space="0" w:color="auto"/>
        <w:left w:val="none" w:sz="0" w:space="0" w:color="auto"/>
        <w:bottom w:val="none" w:sz="0" w:space="0" w:color="auto"/>
        <w:right w:val="none" w:sz="0" w:space="0" w:color="auto"/>
      </w:divBdr>
    </w:div>
    <w:div w:id="132431034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87879112">
      <w:bodyDiv w:val="1"/>
      <w:marLeft w:val="0"/>
      <w:marRight w:val="0"/>
      <w:marTop w:val="0"/>
      <w:marBottom w:val="0"/>
      <w:divBdr>
        <w:top w:val="none" w:sz="0" w:space="0" w:color="auto"/>
        <w:left w:val="none" w:sz="0" w:space="0" w:color="auto"/>
        <w:bottom w:val="none" w:sz="0" w:space="0" w:color="auto"/>
        <w:right w:val="none" w:sz="0" w:space="0" w:color="auto"/>
      </w:divBdr>
    </w:div>
    <w:div w:id="1559978100">
      <w:bodyDiv w:val="1"/>
      <w:marLeft w:val="0"/>
      <w:marRight w:val="0"/>
      <w:marTop w:val="0"/>
      <w:marBottom w:val="0"/>
      <w:divBdr>
        <w:top w:val="none" w:sz="0" w:space="0" w:color="auto"/>
        <w:left w:val="none" w:sz="0" w:space="0" w:color="auto"/>
        <w:bottom w:val="none" w:sz="0" w:space="0" w:color="auto"/>
        <w:right w:val="none" w:sz="0" w:space="0" w:color="auto"/>
      </w:divBdr>
    </w:div>
    <w:div w:id="1579748235">
      <w:bodyDiv w:val="1"/>
      <w:marLeft w:val="0"/>
      <w:marRight w:val="0"/>
      <w:marTop w:val="0"/>
      <w:marBottom w:val="0"/>
      <w:divBdr>
        <w:top w:val="none" w:sz="0" w:space="0" w:color="auto"/>
        <w:left w:val="none" w:sz="0" w:space="0" w:color="auto"/>
        <w:bottom w:val="none" w:sz="0" w:space="0" w:color="auto"/>
        <w:right w:val="none" w:sz="0" w:space="0" w:color="auto"/>
      </w:divBdr>
    </w:div>
    <w:div w:id="1815173081">
      <w:bodyDiv w:val="1"/>
      <w:marLeft w:val="0"/>
      <w:marRight w:val="0"/>
      <w:marTop w:val="0"/>
      <w:marBottom w:val="0"/>
      <w:divBdr>
        <w:top w:val="none" w:sz="0" w:space="0" w:color="auto"/>
        <w:left w:val="none" w:sz="0" w:space="0" w:color="auto"/>
        <w:bottom w:val="none" w:sz="0" w:space="0" w:color="auto"/>
        <w:right w:val="none" w:sz="0" w:space="0" w:color="auto"/>
      </w:divBdr>
    </w:div>
    <w:div w:id="1865046896">
      <w:bodyDiv w:val="1"/>
      <w:marLeft w:val="0"/>
      <w:marRight w:val="0"/>
      <w:marTop w:val="0"/>
      <w:marBottom w:val="0"/>
      <w:divBdr>
        <w:top w:val="none" w:sz="0" w:space="0" w:color="auto"/>
        <w:left w:val="none" w:sz="0" w:space="0" w:color="auto"/>
        <w:bottom w:val="none" w:sz="0" w:space="0" w:color="auto"/>
        <w:right w:val="none" w:sz="0" w:space="0" w:color="auto"/>
      </w:divBdr>
    </w:div>
    <w:div w:id="1899507319">
      <w:bodyDiv w:val="1"/>
      <w:marLeft w:val="0"/>
      <w:marRight w:val="0"/>
      <w:marTop w:val="0"/>
      <w:marBottom w:val="0"/>
      <w:divBdr>
        <w:top w:val="none" w:sz="0" w:space="0" w:color="auto"/>
        <w:left w:val="none" w:sz="0" w:space="0" w:color="auto"/>
        <w:bottom w:val="none" w:sz="0" w:space="0" w:color="auto"/>
        <w:right w:val="none" w:sz="0" w:space="0" w:color="auto"/>
      </w:divBdr>
    </w:div>
    <w:div w:id="1902472468">
      <w:bodyDiv w:val="1"/>
      <w:marLeft w:val="0"/>
      <w:marRight w:val="0"/>
      <w:marTop w:val="0"/>
      <w:marBottom w:val="0"/>
      <w:divBdr>
        <w:top w:val="none" w:sz="0" w:space="0" w:color="auto"/>
        <w:left w:val="none" w:sz="0" w:space="0" w:color="auto"/>
        <w:bottom w:val="none" w:sz="0" w:space="0" w:color="auto"/>
        <w:right w:val="none" w:sz="0" w:space="0" w:color="auto"/>
      </w:divBdr>
    </w:div>
    <w:div w:id="1916936494">
      <w:bodyDiv w:val="1"/>
      <w:marLeft w:val="0"/>
      <w:marRight w:val="0"/>
      <w:marTop w:val="0"/>
      <w:marBottom w:val="0"/>
      <w:divBdr>
        <w:top w:val="none" w:sz="0" w:space="0" w:color="auto"/>
        <w:left w:val="none" w:sz="0" w:space="0" w:color="auto"/>
        <w:bottom w:val="none" w:sz="0" w:space="0" w:color="auto"/>
        <w:right w:val="none" w:sz="0" w:space="0" w:color="auto"/>
      </w:divBdr>
    </w:div>
    <w:div w:id="19192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E0202C96-74DB-49CB-945A-A8EAAA5D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2017-08-11T21:21:00Z</dcterms:created>
  <dcterms:modified xsi:type="dcterms:W3CDTF">2017-08-11T21:21:00Z</dcterms:modified>
</cp:coreProperties>
</file>